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il"/>
          <w:left w:val="nil"/>
          <w:bottom w:val="nil"/>
          <w:right w:val="nil"/>
          <w:insideH w:val="nil"/>
          <w:insideV w:val="nil"/>
        </w:tblBorders>
        <w:tblLook w:val="0600" w:firstRow="0" w:lastRow="0" w:firstColumn="0" w:lastColumn="0" w:noHBand="1" w:noVBand="1"/>
      </w:tblPr>
      <w:tblGrid>
        <w:gridCol w:w="9360"/>
      </w:tblGrid>
      <w:tr w:rsidR="00F1631F" w:rsidRPr="00306874" w14:paraId="3A696D29" w14:textId="77777777" w:rsidTr="00F1631F">
        <w:trPr>
          <w:trHeight w:val="4948"/>
        </w:trPr>
        <w:tc>
          <w:tcPr>
            <w:tcW w:w="9360" w:type="dxa"/>
            <w:vAlign w:val="bottom"/>
          </w:tcPr>
          <w:p w14:paraId="06A0B508" w14:textId="77777777" w:rsidR="00306874" w:rsidRPr="00BE675F" w:rsidRDefault="001A1585" w:rsidP="00306874">
            <w:pPr>
              <w:pStyle w:val="Title"/>
              <w:jc w:val="center"/>
              <w:rPr>
                <w:sz w:val="72"/>
                <w:szCs w:val="72"/>
                <w:lang w:val="fr-CA"/>
              </w:rPr>
            </w:pPr>
            <w:bookmarkStart w:id="0" w:name="_Hlk111635178"/>
            <w:r w:rsidRPr="00BE675F">
              <w:rPr>
                <w:sz w:val="72"/>
                <w:szCs w:val="72"/>
                <w:lang w:val="fr-CA"/>
              </w:rPr>
              <w:t>Ébauche d</w:t>
            </w:r>
            <w:r w:rsidR="00C24A6D" w:rsidRPr="00BE675F">
              <w:rPr>
                <w:sz w:val="72"/>
                <w:szCs w:val="72"/>
                <w:lang w:val="fr-CA"/>
              </w:rPr>
              <w:t>’</w:t>
            </w:r>
            <w:r w:rsidRPr="00BE675F">
              <w:rPr>
                <w:sz w:val="72"/>
                <w:szCs w:val="72"/>
                <w:lang w:val="fr-CA"/>
              </w:rPr>
              <w:t>analyse contextuelle</w:t>
            </w:r>
            <w:bookmarkEnd w:id="0"/>
            <w:r w:rsidRPr="00BE675F">
              <w:rPr>
                <w:sz w:val="72"/>
                <w:szCs w:val="72"/>
                <w:lang w:val="fr-CA"/>
              </w:rPr>
              <w:t xml:space="preserve"> pour le Plan stratégique</w:t>
            </w:r>
          </w:p>
          <w:p w14:paraId="5A0706EB" w14:textId="4913F34D" w:rsidR="00306874" w:rsidRPr="00BE675F" w:rsidRDefault="001A1585" w:rsidP="00306874">
            <w:pPr>
              <w:pStyle w:val="Title"/>
              <w:jc w:val="center"/>
              <w:rPr>
                <w:sz w:val="72"/>
                <w:szCs w:val="72"/>
                <w:lang w:val="fr-CA"/>
              </w:rPr>
            </w:pPr>
            <w:r w:rsidRPr="00BE675F">
              <w:rPr>
                <w:sz w:val="72"/>
                <w:szCs w:val="72"/>
                <w:lang w:val="fr-CA"/>
              </w:rPr>
              <w:t>2025-2027</w:t>
            </w:r>
          </w:p>
          <w:p w14:paraId="201E0318" w14:textId="1D69AAAB" w:rsidR="00306874" w:rsidRPr="00693D1E" w:rsidRDefault="001A1585" w:rsidP="00306874">
            <w:pPr>
              <w:pStyle w:val="Title"/>
              <w:jc w:val="center"/>
              <w:rPr>
                <w:sz w:val="72"/>
                <w:szCs w:val="72"/>
                <w:lang w:val="fr-CA"/>
              </w:rPr>
            </w:pPr>
            <w:r w:rsidRPr="00BE675F">
              <w:rPr>
                <w:sz w:val="72"/>
                <w:szCs w:val="72"/>
                <w:lang w:val="fr-CA"/>
              </w:rPr>
              <w:t>d</w:t>
            </w:r>
            <w:r w:rsidR="00C24A6D" w:rsidRPr="00BE675F">
              <w:rPr>
                <w:sz w:val="72"/>
                <w:szCs w:val="72"/>
                <w:lang w:val="fr-CA"/>
              </w:rPr>
              <w:t>’</w:t>
            </w:r>
            <w:r w:rsidRPr="00BE675F">
              <w:rPr>
                <w:sz w:val="72"/>
                <w:szCs w:val="72"/>
                <w:lang w:val="fr-CA"/>
              </w:rPr>
              <w:t>Ingénieurs Canada</w:t>
            </w:r>
          </w:p>
        </w:tc>
      </w:tr>
      <w:tr w:rsidR="00F1631F" w:rsidRPr="00693D1E" w14:paraId="47B25C97" w14:textId="77777777" w:rsidTr="00F1631F">
        <w:trPr>
          <w:trHeight w:val="4606"/>
        </w:trPr>
        <w:tc>
          <w:tcPr>
            <w:tcW w:w="9360" w:type="dxa"/>
          </w:tcPr>
          <w:p w14:paraId="798D95A2" w14:textId="6C83891E" w:rsidR="00306874" w:rsidRPr="00693D1E" w:rsidRDefault="00183BC8" w:rsidP="00306874">
            <w:pPr>
              <w:jc w:val="center"/>
              <w:rPr>
                <w:lang w:val="fr-CA"/>
              </w:rPr>
            </w:pPr>
            <w:r w:rsidRPr="00BE675F">
              <w:rPr>
                <w:lang w:val="fr-CA"/>
              </w:rPr>
              <w:t>Automne</w:t>
            </w:r>
            <w:r w:rsidR="00C56016" w:rsidRPr="00BE675F">
              <w:rPr>
                <w:lang w:val="fr-CA"/>
              </w:rPr>
              <w:t> </w:t>
            </w:r>
            <w:r w:rsidRPr="00BE675F">
              <w:rPr>
                <w:lang w:val="fr-CA"/>
              </w:rPr>
              <w:t>2022</w:t>
            </w:r>
          </w:p>
        </w:tc>
      </w:tr>
      <w:tr w:rsidR="00F1631F" w:rsidRPr="0067284A" w14:paraId="287A2FA1" w14:textId="77777777" w:rsidTr="00F1631F">
        <w:tc>
          <w:tcPr>
            <w:tcW w:w="9360" w:type="dxa"/>
            <w:vAlign w:val="bottom"/>
          </w:tcPr>
          <w:p w14:paraId="2096E6B2" w14:textId="0BF71622" w:rsidR="00306874" w:rsidRPr="00693D1E" w:rsidRDefault="00647425" w:rsidP="00306874">
            <w:pPr>
              <w:jc w:val="center"/>
              <w:rPr>
                <w:lang w:val="fr-CA"/>
              </w:rPr>
            </w:pPr>
            <w:r w:rsidRPr="00BE675F">
              <w:rPr>
                <w:lang w:val="fr-CA"/>
              </w:rPr>
              <w:t>Les questions concernant le contenu du présent rapport doivent être envoyées directement à</w:t>
            </w:r>
            <w:r w:rsidR="00C56016" w:rsidRPr="00BE675F">
              <w:rPr>
                <w:lang w:val="fr-CA"/>
              </w:rPr>
              <w:t> </w:t>
            </w:r>
            <w:r w:rsidRPr="00BE675F">
              <w:rPr>
                <w:lang w:val="fr-CA"/>
              </w:rPr>
              <w:t>:</w:t>
            </w:r>
          </w:p>
          <w:p w14:paraId="581D0C56" w14:textId="3D0750F0" w:rsidR="00306874" w:rsidRPr="00306874" w:rsidRDefault="00126DDD" w:rsidP="00306874">
            <w:pPr>
              <w:pStyle w:val="NoSpacing"/>
              <w:jc w:val="center"/>
            </w:pPr>
            <w:r w:rsidRPr="00BE675F">
              <w:t>Gérard McDonald, MBA, P.Eng., ICD.D</w:t>
            </w:r>
          </w:p>
          <w:p w14:paraId="6D6F18A1" w14:textId="20131ECE" w:rsidR="00306874" w:rsidRPr="00693D1E" w:rsidRDefault="005A6B2A" w:rsidP="00306874">
            <w:pPr>
              <w:pStyle w:val="NoSpacing"/>
              <w:jc w:val="center"/>
              <w:rPr>
                <w:lang w:val="fr-CA"/>
              </w:rPr>
            </w:pPr>
            <w:r w:rsidRPr="00BE675F">
              <w:rPr>
                <w:lang w:val="fr-CA"/>
              </w:rPr>
              <w:t>Chef de la direction</w:t>
            </w:r>
          </w:p>
          <w:p w14:paraId="5A10CD13" w14:textId="330C3C54" w:rsidR="00306874" w:rsidRPr="00693D1E" w:rsidRDefault="009718D8" w:rsidP="00306874">
            <w:pPr>
              <w:pStyle w:val="NoSpacing"/>
              <w:jc w:val="center"/>
              <w:rPr>
                <w:lang w:val="fr-CA"/>
              </w:rPr>
            </w:pPr>
            <w:r w:rsidRPr="00BE675F">
              <w:rPr>
                <w:lang w:val="fr-CA"/>
              </w:rPr>
              <w:t>Ingénieurs Canada</w:t>
            </w:r>
          </w:p>
          <w:p w14:paraId="51984404" w14:textId="56753D0F" w:rsidR="00306874" w:rsidRPr="00693D1E" w:rsidRDefault="008C1B7A" w:rsidP="00306874">
            <w:pPr>
              <w:pStyle w:val="NoSpacing"/>
              <w:jc w:val="center"/>
              <w:rPr>
                <w:lang w:val="fr-CA"/>
              </w:rPr>
            </w:pPr>
            <w:hyperlink r:id="rId12" w:history="1">
              <w:r w:rsidR="006B5231" w:rsidRPr="00BE675F">
                <w:rPr>
                  <w:rStyle w:val="Hyperlink"/>
                  <w:lang w:val="fr-CA"/>
                </w:rPr>
                <w:t>gerard.mcdonald@ingenieurscanada.ca</w:t>
              </w:r>
            </w:hyperlink>
          </w:p>
          <w:p w14:paraId="59763FCB" w14:textId="4E0F46AE" w:rsidR="00306874" w:rsidRPr="00693D1E" w:rsidRDefault="00B700A2" w:rsidP="00306874">
            <w:pPr>
              <w:pStyle w:val="NoSpacing"/>
              <w:jc w:val="center"/>
              <w:rPr>
                <w:lang w:val="fr-CA"/>
              </w:rPr>
            </w:pPr>
            <w:r w:rsidRPr="00BE675F">
              <w:rPr>
                <w:lang w:val="fr-CA"/>
              </w:rPr>
              <w:t>613.232.2474, poste</w:t>
            </w:r>
            <w:r w:rsidR="00C56016" w:rsidRPr="00BE675F">
              <w:rPr>
                <w:lang w:val="fr-CA"/>
              </w:rPr>
              <w:t> </w:t>
            </w:r>
            <w:r w:rsidRPr="00BE675F">
              <w:rPr>
                <w:lang w:val="fr-CA"/>
              </w:rPr>
              <w:t>212</w:t>
            </w:r>
          </w:p>
        </w:tc>
      </w:tr>
    </w:tbl>
    <w:p w14:paraId="72820801" w14:textId="77777777" w:rsidR="00306874" w:rsidRPr="00693D1E" w:rsidRDefault="00306874" w:rsidP="00306874">
      <w:pPr>
        <w:spacing w:after="0"/>
        <w:rPr>
          <w:lang w:val="fr-CA"/>
        </w:rPr>
      </w:pPr>
    </w:p>
    <w:p w14:paraId="017A0A60" w14:textId="77777777" w:rsidR="00306874" w:rsidRPr="00693D1E" w:rsidRDefault="00306874" w:rsidP="00306874">
      <w:pPr>
        <w:rPr>
          <w:lang w:val="fr-CA"/>
        </w:rPr>
      </w:pPr>
    </w:p>
    <w:p w14:paraId="41ECA9AA" w14:textId="4CDF9941" w:rsidR="00306874" w:rsidRPr="00693D1E" w:rsidRDefault="00DF43FA" w:rsidP="00306874">
      <w:pPr>
        <w:pStyle w:val="Heading1"/>
        <w:rPr>
          <w:lang w:val="fr-CA"/>
        </w:rPr>
      </w:pPr>
      <w:bookmarkStart w:id="1" w:name="_Toc112412978"/>
      <w:r w:rsidRPr="00BE675F">
        <w:rPr>
          <w:lang w:val="fr-CA"/>
        </w:rPr>
        <w:t>Table des matières</w:t>
      </w:r>
      <w:bookmarkEnd w:id="1"/>
    </w:p>
    <w:p w14:paraId="2F35BFB8" w14:textId="77777777" w:rsidR="00306874" w:rsidRPr="00693D1E" w:rsidRDefault="00306874">
      <w:pPr>
        <w:rPr>
          <w:lang w:val="fr-CA"/>
        </w:rPr>
      </w:pPr>
    </w:p>
    <w:p w14:paraId="31729EB7" w14:textId="714E5E97" w:rsidR="00DC01B3" w:rsidRDefault="00306874">
      <w:pPr>
        <w:pStyle w:val="TOC1"/>
        <w:rPr>
          <w:rFonts w:eastAsiaTheme="minorEastAsia"/>
          <w:noProof/>
          <w:lang w:val="fr-CA" w:eastAsia="fr-CA"/>
        </w:rPr>
      </w:pPr>
      <w:r w:rsidRPr="00693D1E">
        <w:rPr>
          <w:lang w:val="fr-CA"/>
        </w:rPr>
        <w:fldChar w:fldCharType="begin"/>
      </w:r>
      <w:r w:rsidRPr="00693D1E">
        <w:rPr>
          <w:lang w:val="fr-CA"/>
        </w:rPr>
        <w:instrText xml:space="preserve"> TOC \o "1-2" \h \z \u </w:instrText>
      </w:r>
      <w:r w:rsidRPr="00693D1E">
        <w:rPr>
          <w:lang w:val="fr-CA"/>
        </w:rPr>
        <w:fldChar w:fldCharType="separate"/>
      </w:r>
      <w:hyperlink w:anchor="_Toc112412978" w:history="1">
        <w:r w:rsidR="00DC01B3" w:rsidRPr="00BE675F">
          <w:rPr>
            <w:rStyle w:val="Hyperlink"/>
            <w:noProof/>
            <w:lang w:val="fr-CA"/>
          </w:rPr>
          <w:t>Table des matières</w:t>
        </w:r>
        <w:r w:rsidR="00DC01B3">
          <w:rPr>
            <w:noProof/>
            <w:webHidden/>
          </w:rPr>
          <w:tab/>
        </w:r>
        <w:r w:rsidR="00DC01B3">
          <w:rPr>
            <w:noProof/>
            <w:webHidden/>
          </w:rPr>
          <w:fldChar w:fldCharType="begin"/>
        </w:r>
        <w:r w:rsidR="00DC01B3">
          <w:rPr>
            <w:noProof/>
            <w:webHidden/>
          </w:rPr>
          <w:instrText xml:space="preserve"> PAGEREF _Toc112412978 \h </w:instrText>
        </w:r>
        <w:r w:rsidR="00DC01B3">
          <w:rPr>
            <w:noProof/>
            <w:webHidden/>
          </w:rPr>
        </w:r>
        <w:r w:rsidR="00DC01B3">
          <w:rPr>
            <w:noProof/>
            <w:webHidden/>
          </w:rPr>
          <w:fldChar w:fldCharType="separate"/>
        </w:r>
        <w:r w:rsidR="00DC01B3">
          <w:rPr>
            <w:noProof/>
            <w:webHidden/>
          </w:rPr>
          <w:t>2</w:t>
        </w:r>
        <w:r w:rsidR="00DC01B3">
          <w:rPr>
            <w:noProof/>
            <w:webHidden/>
          </w:rPr>
          <w:fldChar w:fldCharType="end"/>
        </w:r>
      </w:hyperlink>
    </w:p>
    <w:p w14:paraId="153FA98D" w14:textId="53200E10" w:rsidR="00DC01B3" w:rsidRDefault="008C1B7A">
      <w:pPr>
        <w:pStyle w:val="TOC1"/>
        <w:rPr>
          <w:rFonts w:eastAsiaTheme="minorEastAsia"/>
          <w:noProof/>
          <w:lang w:val="fr-CA" w:eastAsia="fr-CA"/>
        </w:rPr>
      </w:pPr>
      <w:hyperlink w:anchor="_Toc112412979" w:history="1">
        <w:r w:rsidR="00DC01B3" w:rsidRPr="00BE675F">
          <w:rPr>
            <w:rStyle w:val="Hyperlink"/>
            <w:noProof/>
            <w:lang w:val="fr-CA"/>
          </w:rPr>
          <w:t>Introduction</w:t>
        </w:r>
        <w:r w:rsidR="00DC01B3">
          <w:rPr>
            <w:noProof/>
            <w:webHidden/>
          </w:rPr>
          <w:tab/>
        </w:r>
        <w:r w:rsidR="00DC01B3">
          <w:rPr>
            <w:noProof/>
            <w:webHidden/>
          </w:rPr>
          <w:fldChar w:fldCharType="begin"/>
        </w:r>
        <w:r w:rsidR="00DC01B3">
          <w:rPr>
            <w:noProof/>
            <w:webHidden/>
          </w:rPr>
          <w:instrText xml:space="preserve"> PAGEREF _Toc112412979 \h </w:instrText>
        </w:r>
        <w:r w:rsidR="00DC01B3">
          <w:rPr>
            <w:noProof/>
            <w:webHidden/>
          </w:rPr>
        </w:r>
        <w:r w:rsidR="00DC01B3">
          <w:rPr>
            <w:noProof/>
            <w:webHidden/>
          </w:rPr>
          <w:fldChar w:fldCharType="separate"/>
        </w:r>
        <w:r w:rsidR="00DC01B3">
          <w:rPr>
            <w:noProof/>
            <w:webHidden/>
          </w:rPr>
          <w:t>3</w:t>
        </w:r>
        <w:r w:rsidR="00DC01B3">
          <w:rPr>
            <w:noProof/>
            <w:webHidden/>
          </w:rPr>
          <w:fldChar w:fldCharType="end"/>
        </w:r>
      </w:hyperlink>
    </w:p>
    <w:p w14:paraId="46583C3F" w14:textId="32E8392E" w:rsidR="00DC01B3" w:rsidRDefault="008C1B7A">
      <w:pPr>
        <w:pStyle w:val="TOC1"/>
        <w:rPr>
          <w:rFonts w:eastAsiaTheme="minorEastAsia"/>
          <w:noProof/>
          <w:lang w:val="fr-CA" w:eastAsia="fr-CA"/>
        </w:rPr>
      </w:pPr>
      <w:hyperlink w:anchor="_Toc112412980" w:history="1">
        <w:r w:rsidR="00DC01B3" w:rsidRPr="00BE675F">
          <w:rPr>
            <w:rStyle w:val="Hyperlink"/>
            <w:noProof/>
            <w:lang w:val="fr-CA"/>
          </w:rPr>
          <w:t>À propos d’Ingénieurs Canada</w:t>
        </w:r>
        <w:r w:rsidR="00DC01B3">
          <w:rPr>
            <w:noProof/>
            <w:webHidden/>
          </w:rPr>
          <w:tab/>
        </w:r>
        <w:r w:rsidR="00DC01B3">
          <w:rPr>
            <w:noProof/>
            <w:webHidden/>
          </w:rPr>
          <w:fldChar w:fldCharType="begin"/>
        </w:r>
        <w:r w:rsidR="00DC01B3">
          <w:rPr>
            <w:noProof/>
            <w:webHidden/>
          </w:rPr>
          <w:instrText xml:space="preserve"> PAGEREF _Toc112412980 \h </w:instrText>
        </w:r>
        <w:r w:rsidR="00DC01B3">
          <w:rPr>
            <w:noProof/>
            <w:webHidden/>
          </w:rPr>
        </w:r>
        <w:r w:rsidR="00DC01B3">
          <w:rPr>
            <w:noProof/>
            <w:webHidden/>
          </w:rPr>
          <w:fldChar w:fldCharType="separate"/>
        </w:r>
        <w:r w:rsidR="00DC01B3">
          <w:rPr>
            <w:noProof/>
            <w:webHidden/>
          </w:rPr>
          <w:t>3</w:t>
        </w:r>
        <w:r w:rsidR="00DC01B3">
          <w:rPr>
            <w:noProof/>
            <w:webHidden/>
          </w:rPr>
          <w:fldChar w:fldCharType="end"/>
        </w:r>
      </w:hyperlink>
    </w:p>
    <w:p w14:paraId="420C154D" w14:textId="094A98CC" w:rsidR="00DC01B3" w:rsidRDefault="008C1B7A">
      <w:pPr>
        <w:pStyle w:val="TOC1"/>
        <w:rPr>
          <w:rFonts w:eastAsiaTheme="minorEastAsia"/>
          <w:noProof/>
          <w:lang w:val="fr-CA" w:eastAsia="fr-CA"/>
        </w:rPr>
      </w:pPr>
      <w:hyperlink w:anchor="_Toc112412981" w:history="1">
        <w:r w:rsidR="00DC01B3" w:rsidRPr="001808D4">
          <w:rPr>
            <w:rStyle w:val="Hyperlink"/>
            <w:noProof/>
            <w:lang w:val="fr-CA"/>
          </w:rPr>
          <w:t>État des priorités stratégiques de 2022-2024</w:t>
        </w:r>
        <w:r w:rsidR="00DC01B3">
          <w:rPr>
            <w:noProof/>
            <w:webHidden/>
          </w:rPr>
          <w:tab/>
        </w:r>
        <w:r w:rsidR="00DC01B3">
          <w:rPr>
            <w:noProof/>
            <w:webHidden/>
          </w:rPr>
          <w:fldChar w:fldCharType="begin"/>
        </w:r>
        <w:r w:rsidR="00DC01B3">
          <w:rPr>
            <w:noProof/>
            <w:webHidden/>
          </w:rPr>
          <w:instrText xml:space="preserve"> PAGEREF _Toc112412981 \h </w:instrText>
        </w:r>
        <w:r w:rsidR="00DC01B3">
          <w:rPr>
            <w:noProof/>
            <w:webHidden/>
          </w:rPr>
        </w:r>
        <w:r w:rsidR="00DC01B3">
          <w:rPr>
            <w:noProof/>
            <w:webHidden/>
          </w:rPr>
          <w:fldChar w:fldCharType="separate"/>
        </w:r>
        <w:r w:rsidR="00DC01B3">
          <w:rPr>
            <w:noProof/>
            <w:webHidden/>
          </w:rPr>
          <w:t>4</w:t>
        </w:r>
        <w:r w:rsidR="00DC01B3">
          <w:rPr>
            <w:noProof/>
            <w:webHidden/>
          </w:rPr>
          <w:fldChar w:fldCharType="end"/>
        </w:r>
      </w:hyperlink>
    </w:p>
    <w:p w14:paraId="649A11B3" w14:textId="60D6CFAE" w:rsidR="00DC01B3" w:rsidRDefault="008C1B7A">
      <w:pPr>
        <w:pStyle w:val="TOC1"/>
        <w:rPr>
          <w:rFonts w:eastAsiaTheme="minorEastAsia"/>
          <w:noProof/>
          <w:lang w:val="fr-CA" w:eastAsia="fr-CA"/>
        </w:rPr>
      </w:pPr>
      <w:hyperlink w:anchor="_Toc112412982" w:history="1">
        <w:r w:rsidR="00DC01B3" w:rsidRPr="001808D4">
          <w:rPr>
            <w:rStyle w:val="Hyperlink"/>
            <w:noProof/>
            <w:lang w:val="fr-CA"/>
          </w:rPr>
          <w:t>Tendances à venir et progrès prévus vers la réalisation de chacune des priorités stratégiques de 2022-2024</w:t>
        </w:r>
        <w:r w:rsidR="00DC01B3">
          <w:rPr>
            <w:noProof/>
            <w:webHidden/>
          </w:rPr>
          <w:tab/>
        </w:r>
        <w:r w:rsidR="00DC01B3">
          <w:rPr>
            <w:noProof/>
            <w:webHidden/>
          </w:rPr>
          <w:fldChar w:fldCharType="begin"/>
        </w:r>
        <w:r w:rsidR="00DC01B3">
          <w:rPr>
            <w:noProof/>
            <w:webHidden/>
          </w:rPr>
          <w:instrText xml:space="preserve"> PAGEREF _Toc112412982 \h </w:instrText>
        </w:r>
        <w:r w:rsidR="00DC01B3">
          <w:rPr>
            <w:noProof/>
            <w:webHidden/>
          </w:rPr>
        </w:r>
        <w:r w:rsidR="00DC01B3">
          <w:rPr>
            <w:noProof/>
            <w:webHidden/>
          </w:rPr>
          <w:fldChar w:fldCharType="separate"/>
        </w:r>
        <w:r w:rsidR="00DC01B3">
          <w:rPr>
            <w:noProof/>
            <w:webHidden/>
          </w:rPr>
          <w:t>5</w:t>
        </w:r>
        <w:r w:rsidR="00DC01B3">
          <w:rPr>
            <w:noProof/>
            <w:webHidden/>
          </w:rPr>
          <w:fldChar w:fldCharType="end"/>
        </w:r>
      </w:hyperlink>
    </w:p>
    <w:p w14:paraId="05A5DAFF" w14:textId="7BA0F9D9" w:rsidR="00DC01B3" w:rsidRDefault="008C1B7A">
      <w:pPr>
        <w:pStyle w:val="TOC2"/>
        <w:tabs>
          <w:tab w:val="right" w:leader="dot" w:pos="9350"/>
        </w:tabs>
        <w:rPr>
          <w:rFonts w:eastAsiaTheme="minorEastAsia"/>
          <w:noProof/>
          <w:lang w:val="fr-CA" w:eastAsia="fr-CA"/>
        </w:rPr>
      </w:pPr>
      <w:hyperlink w:anchor="_Toc112412983" w:history="1">
        <w:r w:rsidR="00DC01B3" w:rsidRPr="00BE675F">
          <w:rPr>
            <w:rStyle w:val="Hyperlink"/>
            <w:noProof/>
            <w:lang w:val="fr-CA"/>
          </w:rPr>
          <w:t>Tendances de la formation et de l’agrément en génie</w:t>
        </w:r>
        <w:r w:rsidR="00DC01B3">
          <w:rPr>
            <w:noProof/>
            <w:webHidden/>
          </w:rPr>
          <w:tab/>
        </w:r>
        <w:r w:rsidR="00DC01B3">
          <w:rPr>
            <w:noProof/>
            <w:webHidden/>
          </w:rPr>
          <w:fldChar w:fldCharType="begin"/>
        </w:r>
        <w:r w:rsidR="00DC01B3">
          <w:rPr>
            <w:noProof/>
            <w:webHidden/>
          </w:rPr>
          <w:instrText xml:space="preserve"> PAGEREF _Toc112412983 \h </w:instrText>
        </w:r>
        <w:r w:rsidR="00DC01B3">
          <w:rPr>
            <w:noProof/>
            <w:webHidden/>
          </w:rPr>
        </w:r>
        <w:r w:rsidR="00DC01B3">
          <w:rPr>
            <w:noProof/>
            <w:webHidden/>
          </w:rPr>
          <w:fldChar w:fldCharType="separate"/>
        </w:r>
        <w:r w:rsidR="00DC01B3">
          <w:rPr>
            <w:noProof/>
            <w:webHidden/>
          </w:rPr>
          <w:t>5</w:t>
        </w:r>
        <w:r w:rsidR="00DC01B3">
          <w:rPr>
            <w:noProof/>
            <w:webHidden/>
          </w:rPr>
          <w:fldChar w:fldCharType="end"/>
        </w:r>
      </w:hyperlink>
    </w:p>
    <w:p w14:paraId="46CF0961" w14:textId="791CB2DC" w:rsidR="00DC01B3" w:rsidRDefault="008C1B7A">
      <w:pPr>
        <w:pStyle w:val="TOC2"/>
        <w:tabs>
          <w:tab w:val="right" w:leader="dot" w:pos="9350"/>
        </w:tabs>
        <w:rPr>
          <w:rFonts w:eastAsiaTheme="minorEastAsia"/>
          <w:noProof/>
          <w:lang w:val="fr-CA" w:eastAsia="fr-CA"/>
        </w:rPr>
      </w:pPr>
      <w:hyperlink w:anchor="_Toc112412984" w:history="1">
        <w:r w:rsidR="00DC01B3" w:rsidRPr="001808D4">
          <w:rPr>
            <w:rStyle w:val="Hyperlink"/>
            <w:noProof/>
            <w:lang w:val="fr-CA"/>
          </w:rPr>
          <w:t xml:space="preserve">1.2. </w:t>
        </w:r>
        <w:r w:rsidR="00DC01B3" w:rsidRPr="001808D4">
          <w:rPr>
            <w:rStyle w:val="Hyperlink"/>
            <w:bCs/>
            <w:noProof/>
            <w:lang w:val="fr-CA"/>
          </w:rPr>
          <w:t>Ce qu’Ingénieurs Canada fait actuellement pour tenir compte des tendances de la formation et de l’agrément en génie</w:t>
        </w:r>
        <w:r w:rsidR="00DC01B3">
          <w:rPr>
            <w:noProof/>
            <w:webHidden/>
          </w:rPr>
          <w:tab/>
        </w:r>
        <w:r w:rsidR="00DC01B3">
          <w:rPr>
            <w:noProof/>
            <w:webHidden/>
          </w:rPr>
          <w:fldChar w:fldCharType="begin"/>
        </w:r>
        <w:r w:rsidR="00DC01B3">
          <w:rPr>
            <w:noProof/>
            <w:webHidden/>
          </w:rPr>
          <w:instrText xml:space="preserve"> PAGEREF _Toc112412984 \h </w:instrText>
        </w:r>
        <w:r w:rsidR="00DC01B3">
          <w:rPr>
            <w:noProof/>
            <w:webHidden/>
          </w:rPr>
        </w:r>
        <w:r w:rsidR="00DC01B3">
          <w:rPr>
            <w:noProof/>
            <w:webHidden/>
          </w:rPr>
          <w:fldChar w:fldCharType="separate"/>
        </w:r>
        <w:r w:rsidR="00DC01B3">
          <w:rPr>
            <w:noProof/>
            <w:webHidden/>
          </w:rPr>
          <w:t>9</w:t>
        </w:r>
        <w:r w:rsidR="00DC01B3">
          <w:rPr>
            <w:noProof/>
            <w:webHidden/>
          </w:rPr>
          <w:fldChar w:fldCharType="end"/>
        </w:r>
      </w:hyperlink>
    </w:p>
    <w:p w14:paraId="0FA7B68B" w14:textId="6D80CECF" w:rsidR="00DC01B3" w:rsidRDefault="008C1B7A">
      <w:pPr>
        <w:pStyle w:val="TOC2"/>
        <w:tabs>
          <w:tab w:val="right" w:leader="dot" w:pos="9350"/>
        </w:tabs>
        <w:rPr>
          <w:rFonts w:eastAsiaTheme="minorEastAsia"/>
          <w:noProof/>
          <w:lang w:val="fr-CA" w:eastAsia="fr-CA"/>
        </w:rPr>
      </w:pPr>
      <w:hyperlink w:anchor="_Toc112412985" w:history="1">
        <w:r w:rsidR="00DC01B3" w:rsidRPr="001808D4">
          <w:rPr>
            <w:rStyle w:val="Hyperlink"/>
            <w:noProof/>
            <w:lang w:val="fr-CA"/>
          </w:rPr>
          <w:t xml:space="preserve">2.1. </w:t>
        </w:r>
        <w:r w:rsidR="00DC01B3" w:rsidRPr="001808D4">
          <w:rPr>
            <w:rStyle w:val="Hyperlink"/>
            <w:bCs/>
            <w:noProof/>
            <w:lang w:val="fr-CA"/>
          </w:rPr>
          <w:t>Tendances dans la suppression des obstacles et la sous-représentation des groupes issus de la diversité en génie</w:t>
        </w:r>
        <w:r w:rsidR="00DC01B3">
          <w:rPr>
            <w:noProof/>
            <w:webHidden/>
          </w:rPr>
          <w:tab/>
        </w:r>
        <w:r w:rsidR="00DC01B3">
          <w:rPr>
            <w:noProof/>
            <w:webHidden/>
          </w:rPr>
          <w:fldChar w:fldCharType="begin"/>
        </w:r>
        <w:r w:rsidR="00DC01B3">
          <w:rPr>
            <w:noProof/>
            <w:webHidden/>
          </w:rPr>
          <w:instrText xml:space="preserve"> PAGEREF _Toc112412985 \h </w:instrText>
        </w:r>
        <w:r w:rsidR="00DC01B3">
          <w:rPr>
            <w:noProof/>
            <w:webHidden/>
          </w:rPr>
        </w:r>
        <w:r w:rsidR="00DC01B3">
          <w:rPr>
            <w:noProof/>
            <w:webHidden/>
          </w:rPr>
          <w:fldChar w:fldCharType="separate"/>
        </w:r>
        <w:r w:rsidR="00DC01B3">
          <w:rPr>
            <w:noProof/>
            <w:webHidden/>
          </w:rPr>
          <w:t>10</w:t>
        </w:r>
        <w:r w:rsidR="00DC01B3">
          <w:rPr>
            <w:noProof/>
            <w:webHidden/>
          </w:rPr>
          <w:fldChar w:fldCharType="end"/>
        </w:r>
      </w:hyperlink>
    </w:p>
    <w:p w14:paraId="30129FFB" w14:textId="0038B5AB" w:rsidR="00DC01B3" w:rsidRDefault="008C1B7A">
      <w:pPr>
        <w:pStyle w:val="TOC2"/>
        <w:tabs>
          <w:tab w:val="right" w:leader="dot" w:pos="9350"/>
        </w:tabs>
        <w:rPr>
          <w:rFonts w:eastAsiaTheme="minorEastAsia"/>
          <w:noProof/>
          <w:lang w:val="fr-CA" w:eastAsia="fr-CA"/>
        </w:rPr>
      </w:pPr>
      <w:hyperlink w:anchor="_Toc112412986" w:history="1">
        <w:r w:rsidR="00DC01B3" w:rsidRPr="001808D4">
          <w:rPr>
            <w:rStyle w:val="Hyperlink"/>
            <w:noProof/>
            <w:lang w:val="fr-CA"/>
          </w:rPr>
          <w:t xml:space="preserve">2.2. </w:t>
        </w:r>
        <w:r w:rsidR="00DC01B3" w:rsidRPr="001808D4">
          <w:rPr>
            <w:rStyle w:val="Hyperlink"/>
            <w:bCs/>
            <w:noProof/>
            <w:lang w:val="fr-CA"/>
          </w:rPr>
          <w:t>Ce qu’Ingénieurs Canada fait actuellement pour tenir compte des tendances de la sous-représentation des groupes marginalisés en génie</w:t>
        </w:r>
        <w:r w:rsidR="00DC01B3">
          <w:rPr>
            <w:noProof/>
            <w:webHidden/>
          </w:rPr>
          <w:tab/>
        </w:r>
        <w:r w:rsidR="00DC01B3">
          <w:rPr>
            <w:noProof/>
            <w:webHidden/>
          </w:rPr>
          <w:fldChar w:fldCharType="begin"/>
        </w:r>
        <w:r w:rsidR="00DC01B3">
          <w:rPr>
            <w:noProof/>
            <w:webHidden/>
          </w:rPr>
          <w:instrText xml:space="preserve"> PAGEREF _Toc112412986 \h </w:instrText>
        </w:r>
        <w:r w:rsidR="00DC01B3">
          <w:rPr>
            <w:noProof/>
            <w:webHidden/>
          </w:rPr>
        </w:r>
        <w:r w:rsidR="00DC01B3">
          <w:rPr>
            <w:noProof/>
            <w:webHidden/>
          </w:rPr>
          <w:fldChar w:fldCharType="separate"/>
        </w:r>
        <w:r w:rsidR="00DC01B3">
          <w:rPr>
            <w:noProof/>
            <w:webHidden/>
          </w:rPr>
          <w:t>15</w:t>
        </w:r>
        <w:r w:rsidR="00DC01B3">
          <w:rPr>
            <w:noProof/>
            <w:webHidden/>
          </w:rPr>
          <w:fldChar w:fldCharType="end"/>
        </w:r>
      </w:hyperlink>
    </w:p>
    <w:p w14:paraId="55901D79" w14:textId="0B307B2D" w:rsidR="00DC01B3" w:rsidRDefault="008C1B7A">
      <w:pPr>
        <w:pStyle w:val="TOC2"/>
        <w:tabs>
          <w:tab w:val="right" w:leader="dot" w:pos="9350"/>
        </w:tabs>
        <w:rPr>
          <w:rFonts w:eastAsiaTheme="minorEastAsia"/>
          <w:noProof/>
          <w:lang w:val="fr-CA" w:eastAsia="fr-CA"/>
        </w:rPr>
      </w:pPr>
      <w:hyperlink w:anchor="_Toc112412987" w:history="1">
        <w:r w:rsidR="00DC01B3" w:rsidRPr="001808D4">
          <w:rPr>
            <w:rStyle w:val="Hyperlink"/>
            <w:noProof/>
            <w:lang w:val="fr-CA"/>
          </w:rPr>
          <w:t>Tendances dans les affaires réglementaires</w:t>
        </w:r>
        <w:r w:rsidR="00DC01B3">
          <w:rPr>
            <w:noProof/>
            <w:webHidden/>
          </w:rPr>
          <w:tab/>
        </w:r>
        <w:r w:rsidR="00DC01B3">
          <w:rPr>
            <w:noProof/>
            <w:webHidden/>
          </w:rPr>
          <w:fldChar w:fldCharType="begin"/>
        </w:r>
        <w:r w:rsidR="00DC01B3">
          <w:rPr>
            <w:noProof/>
            <w:webHidden/>
          </w:rPr>
          <w:instrText xml:space="preserve"> PAGEREF _Toc112412987 \h </w:instrText>
        </w:r>
        <w:r w:rsidR="00DC01B3">
          <w:rPr>
            <w:noProof/>
            <w:webHidden/>
          </w:rPr>
        </w:r>
        <w:r w:rsidR="00DC01B3">
          <w:rPr>
            <w:noProof/>
            <w:webHidden/>
          </w:rPr>
          <w:fldChar w:fldCharType="separate"/>
        </w:r>
        <w:r w:rsidR="00DC01B3">
          <w:rPr>
            <w:noProof/>
            <w:webHidden/>
          </w:rPr>
          <w:t>16</w:t>
        </w:r>
        <w:r w:rsidR="00DC01B3">
          <w:rPr>
            <w:noProof/>
            <w:webHidden/>
          </w:rPr>
          <w:fldChar w:fldCharType="end"/>
        </w:r>
      </w:hyperlink>
    </w:p>
    <w:p w14:paraId="14C79B21" w14:textId="7C6385D1" w:rsidR="00DC01B3" w:rsidRDefault="008C1B7A">
      <w:pPr>
        <w:pStyle w:val="TOC2"/>
        <w:tabs>
          <w:tab w:val="right" w:leader="dot" w:pos="9350"/>
        </w:tabs>
        <w:rPr>
          <w:rFonts w:eastAsiaTheme="minorEastAsia"/>
          <w:noProof/>
          <w:lang w:val="fr-CA" w:eastAsia="fr-CA"/>
        </w:rPr>
      </w:pPr>
      <w:hyperlink w:anchor="_Toc112412988" w:history="1">
        <w:r w:rsidR="00DC01B3" w:rsidRPr="001808D4">
          <w:rPr>
            <w:rStyle w:val="Hyperlink"/>
            <w:noProof/>
            <w:lang w:val="fr-CA"/>
          </w:rPr>
          <w:t>3</w:t>
        </w:r>
        <w:r w:rsidR="00DC01B3" w:rsidRPr="001808D4">
          <w:rPr>
            <w:rStyle w:val="Hyperlink"/>
            <w:bCs/>
            <w:noProof/>
            <w:lang w:val="fr-CA"/>
          </w:rPr>
          <w:t>.2. Ce qu’Ingénieurs Canada fait actuellement pour tenir compte des tendances réglementaires</w:t>
        </w:r>
        <w:r w:rsidR="00DC01B3">
          <w:rPr>
            <w:noProof/>
            <w:webHidden/>
          </w:rPr>
          <w:tab/>
        </w:r>
        <w:r w:rsidR="00DC01B3">
          <w:rPr>
            <w:noProof/>
            <w:webHidden/>
          </w:rPr>
          <w:fldChar w:fldCharType="begin"/>
        </w:r>
        <w:r w:rsidR="00DC01B3">
          <w:rPr>
            <w:noProof/>
            <w:webHidden/>
          </w:rPr>
          <w:instrText xml:space="preserve"> PAGEREF _Toc112412988 \h </w:instrText>
        </w:r>
        <w:r w:rsidR="00DC01B3">
          <w:rPr>
            <w:noProof/>
            <w:webHidden/>
          </w:rPr>
        </w:r>
        <w:r w:rsidR="00DC01B3">
          <w:rPr>
            <w:noProof/>
            <w:webHidden/>
          </w:rPr>
          <w:fldChar w:fldCharType="separate"/>
        </w:r>
        <w:r w:rsidR="00DC01B3">
          <w:rPr>
            <w:noProof/>
            <w:webHidden/>
          </w:rPr>
          <w:t>19</w:t>
        </w:r>
        <w:r w:rsidR="00DC01B3">
          <w:rPr>
            <w:noProof/>
            <w:webHidden/>
          </w:rPr>
          <w:fldChar w:fldCharType="end"/>
        </w:r>
      </w:hyperlink>
    </w:p>
    <w:p w14:paraId="4896F13E" w14:textId="6790B625" w:rsidR="00DC01B3" w:rsidRDefault="008C1B7A">
      <w:pPr>
        <w:pStyle w:val="TOC2"/>
        <w:tabs>
          <w:tab w:val="right" w:leader="dot" w:pos="9350"/>
        </w:tabs>
        <w:rPr>
          <w:rFonts w:eastAsiaTheme="minorEastAsia"/>
          <w:noProof/>
          <w:lang w:val="fr-CA" w:eastAsia="fr-CA"/>
        </w:rPr>
      </w:pPr>
      <w:hyperlink w:anchor="_Toc112412989" w:history="1">
        <w:r w:rsidR="00DC01B3" w:rsidRPr="001808D4">
          <w:rPr>
            <w:rStyle w:val="Hyperlink"/>
            <w:noProof/>
            <w:lang w:val="fr-CA"/>
          </w:rPr>
          <w:t>4</w:t>
        </w:r>
        <w:r w:rsidR="00DC01B3" w:rsidRPr="001808D4">
          <w:rPr>
            <w:rStyle w:val="Hyperlink"/>
            <w:bCs/>
            <w:noProof/>
            <w:lang w:val="fr-CA"/>
          </w:rPr>
          <w:t>.1. Tendances de la confiance et de la valeur du permis d’exercice du génie</w:t>
        </w:r>
        <w:r w:rsidR="00DC01B3">
          <w:rPr>
            <w:noProof/>
            <w:webHidden/>
          </w:rPr>
          <w:tab/>
        </w:r>
        <w:r w:rsidR="00DC01B3">
          <w:rPr>
            <w:noProof/>
            <w:webHidden/>
          </w:rPr>
          <w:fldChar w:fldCharType="begin"/>
        </w:r>
        <w:r w:rsidR="00DC01B3">
          <w:rPr>
            <w:noProof/>
            <w:webHidden/>
          </w:rPr>
          <w:instrText xml:space="preserve"> PAGEREF _Toc112412989 \h </w:instrText>
        </w:r>
        <w:r w:rsidR="00DC01B3">
          <w:rPr>
            <w:noProof/>
            <w:webHidden/>
          </w:rPr>
        </w:r>
        <w:r w:rsidR="00DC01B3">
          <w:rPr>
            <w:noProof/>
            <w:webHidden/>
          </w:rPr>
          <w:fldChar w:fldCharType="separate"/>
        </w:r>
        <w:r w:rsidR="00DC01B3">
          <w:rPr>
            <w:noProof/>
            <w:webHidden/>
          </w:rPr>
          <w:t>21</w:t>
        </w:r>
        <w:r w:rsidR="00DC01B3">
          <w:rPr>
            <w:noProof/>
            <w:webHidden/>
          </w:rPr>
          <w:fldChar w:fldCharType="end"/>
        </w:r>
      </w:hyperlink>
    </w:p>
    <w:p w14:paraId="61B1B076" w14:textId="248F342A" w:rsidR="00DC01B3" w:rsidRDefault="008C1B7A">
      <w:pPr>
        <w:pStyle w:val="TOC2"/>
        <w:tabs>
          <w:tab w:val="right" w:leader="dot" w:pos="9350"/>
        </w:tabs>
        <w:rPr>
          <w:rFonts w:eastAsiaTheme="minorEastAsia"/>
          <w:noProof/>
          <w:lang w:val="fr-CA" w:eastAsia="fr-CA"/>
        </w:rPr>
      </w:pPr>
      <w:hyperlink w:anchor="_Toc112412990" w:history="1">
        <w:r w:rsidR="00DC01B3" w:rsidRPr="001808D4">
          <w:rPr>
            <w:rStyle w:val="Hyperlink"/>
            <w:noProof/>
            <w:lang w:val="fr-CA"/>
          </w:rPr>
          <w:t>Ce qu’Ingénieurs Canada fait actuellement pour tenir compte des tendances de la confiance et de la valeur du permis d’exercice du génie</w:t>
        </w:r>
        <w:r w:rsidR="00DC01B3">
          <w:rPr>
            <w:noProof/>
            <w:webHidden/>
          </w:rPr>
          <w:tab/>
        </w:r>
        <w:r w:rsidR="00DC01B3">
          <w:rPr>
            <w:noProof/>
            <w:webHidden/>
          </w:rPr>
          <w:fldChar w:fldCharType="begin"/>
        </w:r>
        <w:r w:rsidR="00DC01B3">
          <w:rPr>
            <w:noProof/>
            <w:webHidden/>
          </w:rPr>
          <w:instrText xml:space="preserve"> PAGEREF _Toc112412990 \h </w:instrText>
        </w:r>
        <w:r w:rsidR="00DC01B3">
          <w:rPr>
            <w:noProof/>
            <w:webHidden/>
          </w:rPr>
        </w:r>
        <w:r w:rsidR="00DC01B3">
          <w:rPr>
            <w:noProof/>
            <w:webHidden/>
          </w:rPr>
          <w:fldChar w:fldCharType="separate"/>
        </w:r>
        <w:r w:rsidR="00DC01B3">
          <w:rPr>
            <w:noProof/>
            <w:webHidden/>
          </w:rPr>
          <w:t>22</w:t>
        </w:r>
        <w:r w:rsidR="00DC01B3">
          <w:rPr>
            <w:noProof/>
            <w:webHidden/>
          </w:rPr>
          <w:fldChar w:fldCharType="end"/>
        </w:r>
      </w:hyperlink>
    </w:p>
    <w:p w14:paraId="78CB9001" w14:textId="004B1B33" w:rsidR="00DC01B3" w:rsidRDefault="008C1B7A">
      <w:pPr>
        <w:pStyle w:val="TOC2"/>
        <w:tabs>
          <w:tab w:val="right" w:leader="dot" w:pos="9350"/>
        </w:tabs>
        <w:rPr>
          <w:rFonts w:eastAsiaTheme="minorEastAsia"/>
          <w:noProof/>
          <w:lang w:val="fr-CA" w:eastAsia="fr-CA"/>
        </w:rPr>
      </w:pPr>
      <w:hyperlink w:anchor="_Toc112412991" w:history="1">
        <w:r w:rsidR="00DC01B3" w:rsidRPr="001808D4">
          <w:rPr>
            <w:rStyle w:val="Hyperlink"/>
            <w:noProof/>
            <w:lang w:val="fr-CA"/>
          </w:rPr>
          <w:t xml:space="preserve">5.1. </w:t>
        </w:r>
        <w:r w:rsidR="00DC01B3" w:rsidRPr="001808D4">
          <w:rPr>
            <w:rStyle w:val="Hyperlink"/>
            <w:bCs/>
            <w:noProof/>
            <w:lang w:val="fr-CA"/>
          </w:rPr>
          <w:t>Tendances de la lutte contre les changements climatiques et aide au développement durable</w:t>
        </w:r>
        <w:r w:rsidR="00DC01B3">
          <w:rPr>
            <w:noProof/>
            <w:webHidden/>
          </w:rPr>
          <w:tab/>
        </w:r>
        <w:r w:rsidR="00DC01B3">
          <w:rPr>
            <w:noProof/>
            <w:webHidden/>
          </w:rPr>
          <w:fldChar w:fldCharType="begin"/>
        </w:r>
        <w:r w:rsidR="00DC01B3">
          <w:rPr>
            <w:noProof/>
            <w:webHidden/>
          </w:rPr>
          <w:instrText xml:space="preserve"> PAGEREF _Toc112412991 \h </w:instrText>
        </w:r>
        <w:r w:rsidR="00DC01B3">
          <w:rPr>
            <w:noProof/>
            <w:webHidden/>
          </w:rPr>
        </w:r>
        <w:r w:rsidR="00DC01B3">
          <w:rPr>
            <w:noProof/>
            <w:webHidden/>
          </w:rPr>
          <w:fldChar w:fldCharType="separate"/>
        </w:r>
        <w:r w:rsidR="00DC01B3">
          <w:rPr>
            <w:noProof/>
            <w:webHidden/>
          </w:rPr>
          <w:t>22</w:t>
        </w:r>
        <w:r w:rsidR="00DC01B3">
          <w:rPr>
            <w:noProof/>
            <w:webHidden/>
          </w:rPr>
          <w:fldChar w:fldCharType="end"/>
        </w:r>
      </w:hyperlink>
    </w:p>
    <w:p w14:paraId="34608135" w14:textId="626229DE" w:rsidR="00DC01B3" w:rsidRDefault="008C1B7A">
      <w:pPr>
        <w:pStyle w:val="TOC2"/>
        <w:tabs>
          <w:tab w:val="right" w:leader="dot" w:pos="9350"/>
        </w:tabs>
        <w:rPr>
          <w:rFonts w:eastAsiaTheme="minorEastAsia"/>
          <w:noProof/>
          <w:lang w:val="fr-CA" w:eastAsia="fr-CA"/>
        </w:rPr>
      </w:pPr>
      <w:hyperlink w:anchor="_Toc112412992" w:history="1">
        <w:r w:rsidR="00DC01B3" w:rsidRPr="001808D4">
          <w:rPr>
            <w:rStyle w:val="Hyperlink"/>
            <w:noProof/>
            <w:lang w:val="fr-CA"/>
          </w:rPr>
          <w:t xml:space="preserve">5.2. </w:t>
        </w:r>
        <w:r w:rsidR="00DC01B3" w:rsidRPr="001808D4">
          <w:rPr>
            <w:rStyle w:val="Hyperlink"/>
            <w:bCs/>
            <w:noProof/>
            <w:lang w:val="fr-CA"/>
          </w:rPr>
          <w:t>Ce qu’Ingénieurs Canada fait actuellement pour lutter contre les changements climatiques</w:t>
        </w:r>
        <w:r w:rsidR="00DC01B3">
          <w:rPr>
            <w:noProof/>
            <w:webHidden/>
          </w:rPr>
          <w:tab/>
        </w:r>
        <w:r w:rsidR="00DC01B3">
          <w:rPr>
            <w:noProof/>
            <w:webHidden/>
          </w:rPr>
          <w:fldChar w:fldCharType="begin"/>
        </w:r>
        <w:r w:rsidR="00DC01B3">
          <w:rPr>
            <w:noProof/>
            <w:webHidden/>
          </w:rPr>
          <w:instrText xml:space="preserve"> PAGEREF _Toc112412992 \h </w:instrText>
        </w:r>
        <w:r w:rsidR="00DC01B3">
          <w:rPr>
            <w:noProof/>
            <w:webHidden/>
          </w:rPr>
        </w:r>
        <w:r w:rsidR="00DC01B3">
          <w:rPr>
            <w:noProof/>
            <w:webHidden/>
          </w:rPr>
          <w:fldChar w:fldCharType="separate"/>
        </w:r>
        <w:r w:rsidR="00DC01B3">
          <w:rPr>
            <w:noProof/>
            <w:webHidden/>
          </w:rPr>
          <w:t>23</w:t>
        </w:r>
        <w:r w:rsidR="00DC01B3">
          <w:rPr>
            <w:noProof/>
            <w:webHidden/>
          </w:rPr>
          <w:fldChar w:fldCharType="end"/>
        </w:r>
      </w:hyperlink>
    </w:p>
    <w:p w14:paraId="7549980E" w14:textId="2B59E29B" w:rsidR="00DC01B3" w:rsidRDefault="008C1B7A">
      <w:pPr>
        <w:pStyle w:val="TOC2"/>
        <w:tabs>
          <w:tab w:val="right" w:leader="dot" w:pos="9350"/>
        </w:tabs>
        <w:rPr>
          <w:rFonts w:eastAsiaTheme="minorEastAsia"/>
          <w:noProof/>
          <w:lang w:val="fr-CA" w:eastAsia="fr-CA"/>
        </w:rPr>
      </w:pPr>
      <w:hyperlink w:anchor="_Toc112412993" w:history="1">
        <w:r w:rsidR="00DC01B3" w:rsidRPr="001808D4">
          <w:rPr>
            <w:rStyle w:val="Hyperlink"/>
            <w:noProof/>
            <w:lang w:val="fr-CA"/>
          </w:rPr>
          <w:t>6</w:t>
        </w:r>
        <w:r w:rsidR="00DC01B3" w:rsidRPr="001808D4">
          <w:rPr>
            <w:rStyle w:val="Hyperlink"/>
            <w:bCs/>
            <w:noProof/>
            <w:lang w:val="fr-CA"/>
          </w:rPr>
          <w:t>.1. Tendances des changements technologiques</w:t>
        </w:r>
        <w:r w:rsidR="00DC01B3">
          <w:rPr>
            <w:noProof/>
            <w:webHidden/>
          </w:rPr>
          <w:tab/>
        </w:r>
        <w:r w:rsidR="00DC01B3">
          <w:rPr>
            <w:noProof/>
            <w:webHidden/>
          </w:rPr>
          <w:fldChar w:fldCharType="begin"/>
        </w:r>
        <w:r w:rsidR="00DC01B3">
          <w:rPr>
            <w:noProof/>
            <w:webHidden/>
          </w:rPr>
          <w:instrText xml:space="preserve"> PAGEREF _Toc112412993 \h </w:instrText>
        </w:r>
        <w:r w:rsidR="00DC01B3">
          <w:rPr>
            <w:noProof/>
            <w:webHidden/>
          </w:rPr>
        </w:r>
        <w:r w:rsidR="00DC01B3">
          <w:rPr>
            <w:noProof/>
            <w:webHidden/>
          </w:rPr>
          <w:fldChar w:fldCharType="separate"/>
        </w:r>
        <w:r w:rsidR="00DC01B3">
          <w:rPr>
            <w:noProof/>
            <w:webHidden/>
          </w:rPr>
          <w:t>23</w:t>
        </w:r>
        <w:r w:rsidR="00DC01B3">
          <w:rPr>
            <w:noProof/>
            <w:webHidden/>
          </w:rPr>
          <w:fldChar w:fldCharType="end"/>
        </w:r>
      </w:hyperlink>
    </w:p>
    <w:p w14:paraId="235B4E12" w14:textId="71845035" w:rsidR="00DC01B3" w:rsidRDefault="008C1B7A">
      <w:pPr>
        <w:pStyle w:val="TOC2"/>
        <w:tabs>
          <w:tab w:val="right" w:leader="dot" w:pos="9350"/>
        </w:tabs>
        <w:rPr>
          <w:rFonts w:eastAsiaTheme="minorEastAsia"/>
          <w:noProof/>
          <w:lang w:val="fr-CA" w:eastAsia="fr-CA"/>
        </w:rPr>
      </w:pPr>
      <w:hyperlink w:anchor="_Toc112412994" w:history="1">
        <w:r w:rsidR="00DC01B3" w:rsidRPr="001808D4">
          <w:rPr>
            <w:rStyle w:val="Hyperlink"/>
            <w:noProof/>
            <w:lang w:val="fr-CA"/>
          </w:rPr>
          <w:t xml:space="preserve">6.2. </w:t>
        </w:r>
        <w:r w:rsidR="00DC01B3" w:rsidRPr="001808D4">
          <w:rPr>
            <w:rStyle w:val="Hyperlink"/>
            <w:bCs/>
            <w:noProof/>
            <w:lang w:val="fr-CA"/>
          </w:rPr>
          <w:t>Ce qu’Ingénieurs Canada fait actuellement pour tenir compte des changements technologiques</w:t>
        </w:r>
        <w:r w:rsidR="00DC01B3">
          <w:rPr>
            <w:noProof/>
            <w:webHidden/>
          </w:rPr>
          <w:tab/>
        </w:r>
        <w:r w:rsidR="00DC01B3">
          <w:rPr>
            <w:noProof/>
            <w:webHidden/>
          </w:rPr>
          <w:fldChar w:fldCharType="begin"/>
        </w:r>
        <w:r w:rsidR="00DC01B3">
          <w:rPr>
            <w:noProof/>
            <w:webHidden/>
          </w:rPr>
          <w:instrText xml:space="preserve"> PAGEREF _Toc112412994 \h </w:instrText>
        </w:r>
        <w:r w:rsidR="00DC01B3">
          <w:rPr>
            <w:noProof/>
            <w:webHidden/>
          </w:rPr>
        </w:r>
        <w:r w:rsidR="00DC01B3">
          <w:rPr>
            <w:noProof/>
            <w:webHidden/>
          </w:rPr>
          <w:fldChar w:fldCharType="separate"/>
        </w:r>
        <w:r w:rsidR="00DC01B3">
          <w:rPr>
            <w:noProof/>
            <w:webHidden/>
          </w:rPr>
          <w:t>24</w:t>
        </w:r>
        <w:r w:rsidR="00DC01B3">
          <w:rPr>
            <w:noProof/>
            <w:webHidden/>
          </w:rPr>
          <w:fldChar w:fldCharType="end"/>
        </w:r>
      </w:hyperlink>
    </w:p>
    <w:p w14:paraId="00CEBB1F" w14:textId="174EB4AC" w:rsidR="00DC01B3" w:rsidRDefault="008C1B7A">
      <w:pPr>
        <w:pStyle w:val="TOC1"/>
        <w:rPr>
          <w:rFonts w:eastAsiaTheme="minorEastAsia"/>
          <w:noProof/>
          <w:lang w:val="fr-CA" w:eastAsia="fr-CA"/>
        </w:rPr>
      </w:pPr>
      <w:hyperlink w:anchor="_Toc112412995" w:history="1">
        <w:r w:rsidR="00DC01B3" w:rsidRPr="001808D4">
          <w:rPr>
            <w:rStyle w:val="Hyperlink"/>
            <w:noProof/>
            <w:lang w:val="fr-CA"/>
          </w:rPr>
          <w:t xml:space="preserve">7.1. </w:t>
        </w:r>
        <w:r w:rsidR="00DC01B3" w:rsidRPr="00BE675F">
          <w:rPr>
            <w:rStyle w:val="Hyperlink"/>
            <w:noProof/>
            <w:lang w:val="fr-CA"/>
          </w:rPr>
          <w:t>Conclusion</w:t>
        </w:r>
        <w:r w:rsidR="00DC01B3">
          <w:rPr>
            <w:noProof/>
            <w:webHidden/>
          </w:rPr>
          <w:tab/>
        </w:r>
        <w:r w:rsidR="00DC01B3">
          <w:rPr>
            <w:noProof/>
            <w:webHidden/>
          </w:rPr>
          <w:fldChar w:fldCharType="begin"/>
        </w:r>
        <w:r w:rsidR="00DC01B3">
          <w:rPr>
            <w:noProof/>
            <w:webHidden/>
          </w:rPr>
          <w:instrText xml:space="preserve"> PAGEREF _Toc112412995 \h </w:instrText>
        </w:r>
        <w:r w:rsidR="00DC01B3">
          <w:rPr>
            <w:noProof/>
            <w:webHidden/>
          </w:rPr>
        </w:r>
        <w:r w:rsidR="00DC01B3">
          <w:rPr>
            <w:noProof/>
            <w:webHidden/>
          </w:rPr>
          <w:fldChar w:fldCharType="separate"/>
        </w:r>
        <w:r w:rsidR="00DC01B3">
          <w:rPr>
            <w:noProof/>
            <w:webHidden/>
          </w:rPr>
          <w:t>24</w:t>
        </w:r>
        <w:r w:rsidR="00DC01B3">
          <w:rPr>
            <w:noProof/>
            <w:webHidden/>
          </w:rPr>
          <w:fldChar w:fldCharType="end"/>
        </w:r>
      </w:hyperlink>
    </w:p>
    <w:p w14:paraId="15ED38AE" w14:textId="6AF4AC63" w:rsidR="00DC01B3" w:rsidRDefault="008C1B7A">
      <w:pPr>
        <w:pStyle w:val="TOC1"/>
        <w:rPr>
          <w:rFonts w:eastAsiaTheme="minorEastAsia"/>
          <w:noProof/>
          <w:lang w:val="fr-CA" w:eastAsia="fr-CA"/>
        </w:rPr>
      </w:pPr>
      <w:hyperlink w:anchor="_Toc112412996" w:history="1">
        <w:r w:rsidR="00DC01B3" w:rsidRPr="00BE675F">
          <w:rPr>
            <w:rStyle w:val="Hyperlink"/>
            <w:noProof/>
          </w:rPr>
          <w:t>Bibliography</w:t>
        </w:r>
        <w:r w:rsidR="00DC01B3">
          <w:rPr>
            <w:noProof/>
            <w:webHidden/>
          </w:rPr>
          <w:tab/>
        </w:r>
        <w:r w:rsidR="00DC01B3">
          <w:rPr>
            <w:noProof/>
            <w:webHidden/>
          </w:rPr>
          <w:fldChar w:fldCharType="begin"/>
        </w:r>
        <w:r w:rsidR="00DC01B3">
          <w:rPr>
            <w:noProof/>
            <w:webHidden/>
          </w:rPr>
          <w:instrText xml:space="preserve"> PAGEREF _Toc112412996 \h </w:instrText>
        </w:r>
        <w:r w:rsidR="00DC01B3">
          <w:rPr>
            <w:noProof/>
            <w:webHidden/>
          </w:rPr>
        </w:r>
        <w:r w:rsidR="00DC01B3">
          <w:rPr>
            <w:noProof/>
            <w:webHidden/>
          </w:rPr>
          <w:fldChar w:fldCharType="separate"/>
        </w:r>
        <w:r w:rsidR="00DC01B3">
          <w:rPr>
            <w:noProof/>
            <w:webHidden/>
          </w:rPr>
          <w:t>25</w:t>
        </w:r>
        <w:r w:rsidR="00DC01B3">
          <w:rPr>
            <w:noProof/>
            <w:webHidden/>
          </w:rPr>
          <w:fldChar w:fldCharType="end"/>
        </w:r>
      </w:hyperlink>
    </w:p>
    <w:p w14:paraId="48A42954" w14:textId="4B5E7BFC" w:rsidR="00DC01B3" w:rsidRDefault="008C1B7A">
      <w:pPr>
        <w:pStyle w:val="TOC1"/>
        <w:rPr>
          <w:rFonts w:eastAsiaTheme="minorEastAsia"/>
          <w:noProof/>
          <w:lang w:val="fr-CA" w:eastAsia="fr-CA"/>
        </w:rPr>
      </w:pPr>
      <w:hyperlink w:anchor="_Toc112412997" w:history="1">
        <w:r w:rsidR="00DC01B3" w:rsidRPr="00BE675F">
          <w:rPr>
            <w:rStyle w:val="Hyperlink"/>
            <w:noProof/>
          </w:rPr>
          <w:t>Endnotes</w:t>
        </w:r>
        <w:r w:rsidR="00DC01B3">
          <w:rPr>
            <w:noProof/>
            <w:webHidden/>
          </w:rPr>
          <w:tab/>
        </w:r>
        <w:r w:rsidR="00DC01B3">
          <w:rPr>
            <w:noProof/>
            <w:webHidden/>
          </w:rPr>
          <w:fldChar w:fldCharType="begin"/>
        </w:r>
        <w:r w:rsidR="00DC01B3">
          <w:rPr>
            <w:noProof/>
            <w:webHidden/>
          </w:rPr>
          <w:instrText xml:space="preserve"> PAGEREF _Toc112412997 \h </w:instrText>
        </w:r>
        <w:r w:rsidR="00DC01B3">
          <w:rPr>
            <w:noProof/>
            <w:webHidden/>
          </w:rPr>
        </w:r>
        <w:r w:rsidR="00DC01B3">
          <w:rPr>
            <w:noProof/>
            <w:webHidden/>
          </w:rPr>
          <w:fldChar w:fldCharType="separate"/>
        </w:r>
        <w:r w:rsidR="00DC01B3">
          <w:rPr>
            <w:noProof/>
            <w:webHidden/>
          </w:rPr>
          <w:t>37</w:t>
        </w:r>
        <w:r w:rsidR="00DC01B3">
          <w:rPr>
            <w:noProof/>
            <w:webHidden/>
          </w:rPr>
          <w:fldChar w:fldCharType="end"/>
        </w:r>
      </w:hyperlink>
    </w:p>
    <w:p w14:paraId="1EC52DB6" w14:textId="57068D96" w:rsidR="00306874" w:rsidRPr="00693D1E" w:rsidRDefault="00306874">
      <w:pPr>
        <w:spacing w:after="160" w:line="259" w:lineRule="auto"/>
        <w:rPr>
          <w:lang w:val="fr-CA"/>
        </w:rPr>
      </w:pPr>
      <w:r w:rsidRPr="00693D1E">
        <w:rPr>
          <w:lang w:val="fr-CA"/>
        </w:rPr>
        <w:fldChar w:fldCharType="end"/>
      </w:r>
    </w:p>
    <w:p w14:paraId="0D776B06" w14:textId="77777777" w:rsidR="00306874" w:rsidRPr="00693D1E" w:rsidRDefault="00306874">
      <w:pPr>
        <w:spacing w:after="160" w:line="259" w:lineRule="auto"/>
        <w:rPr>
          <w:rFonts w:asciiTheme="majorHAnsi" w:eastAsiaTheme="majorEastAsia" w:hAnsiTheme="majorHAnsi" w:cstheme="majorBidi"/>
          <w:color w:val="003C71" w:themeColor="text2"/>
          <w:sz w:val="40"/>
          <w:szCs w:val="32"/>
          <w:lang w:val="fr-CA"/>
        </w:rPr>
      </w:pPr>
      <w:r w:rsidRPr="00693D1E">
        <w:rPr>
          <w:lang w:val="fr-CA"/>
        </w:rPr>
        <w:br w:type="page"/>
      </w:r>
    </w:p>
    <w:p w14:paraId="395178BB" w14:textId="77777777" w:rsidR="00306874" w:rsidRPr="00693D1E" w:rsidRDefault="00306874" w:rsidP="00306874">
      <w:pPr>
        <w:pStyle w:val="Heading1"/>
        <w:rPr>
          <w:lang w:val="fr-CA"/>
        </w:rPr>
      </w:pPr>
      <w:bookmarkStart w:id="2" w:name="_Toc109391482"/>
      <w:bookmarkStart w:id="3" w:name="_Toc112412979"/>
      <w:r w:rsidRPr="00BE675F">
        <w:rPr>
          <w:lang w:val="fr-CA"/>
        </w:rPr>
        <w:lastRenderedPageBreak/>
        <w:t>Introduction</w:t>
      </w:r>
      <w:bookmarkEnd w:id="2"/>
      <w:bookmarkEnd w:id="3"/>
    </w:p>
    <w:p w14:paraId="05917694" w14:textId="0E2B2C1B" w:rsidR="00306874" w:rsidRPr="00693D1E" w:rsidRDefault="00C0605B" w:rsidP="00306874">
      <w:pPr>
        <w:rPr>
          <w:lang w:val="fr-CA"/>
        </w:rPr>
      </w:pPr>
      <w:r w:rsidRPr="00693D1E">
        <w:rPr>
          <w:lang w:val="fr-CA"/>
        </w:rPr>
        <w:t>À l</w:t>
      </w:r>
      <w:r w:rsidR="00C24A6D">
        <w:rPr>
          <w:lang w:val="fr-CA"/>
        </w:rPr>
        <w:t>’</w:t>
      </w:r>
      <w:r w:rsidRPr="00693D1E">
        <w:rPr>
          <w:lang w:val="fr-CA"/>
        </w:rPr>
        <w:t>appui du Plan stratégique</w:t>
      </w:r>
      <w:r w:rsidR="00306874">
        <w:rPr>
          <w:lang w:val="fr-CA"/>
        </w:rPr>
        <w:t xml:space="preserve"> </w:t>
      </w:r>
      <w:r w:rsidRPr="00693D1E">
        <w:rPr>
          <w:lang w:val="fr-CA"/>
        </w:rPr>
        <w:t xml:space="preserve">2025-2027, Ingénieurs Canada </w:t>
      </w:r>
      <w:r w:rsidR="00963166" w:rsidRPr="00693D1E">
        <w:rPr>
          <w:lang w:val="fr-CA"/>
        </w:rPr>
        <w:t>a prépar</w:t>
      </w:r>
      <w:r w:rsidR="00E15F8B" w:rsidRPr="00693D1E">
        <w:rPr>
          <w:lang w:val="fr-CA"/>
        </w:rPr>
        <w:t>é</w:t>
      </w:r>
      <w:r w:rsidR="00963166" w:rsidRPr="00693D1E">
        <w:rPr>
          <w:lang w:val="fr-CA"/>
        </w:rPr>
        <w:t xml:space="preserve"> </w:t>
      </w:r>
      <w:r w:rsidR="007F3E85" w:rsidRPr="00693D1E">
        <w:rPr>
          <w:lang w:val="fr-CA"/>
        </w:rPr>
        <w:t xml:space="preserve">cette analyse contextuelle </w:t>
      </w:r>
      <w:r w:rsidR="00963166" w:rsidRPr="00693D1E">
        <w:rPr>
          <w:lang w:val="fr-CA"/>
        </w:rPr>
        <w:t>afin de donner un aperçu</w:t>
      </w:r>
      <w:r w:rsidRPr="00693D1E">
        <w:rPr>
          <w:lang w:val="fr-CA"/>
        </w:rPr>
        <w:t xml:space="preserve"> </w:t>
      </w:r>
      <w:r w:rsidR="00963166" w:rsidRPr="00693D1E">
        <w:rPr>
          <w:lang w:val="fr-CA"/>
        </w:rPr>
        <w:t xml:space="preserve">des facteurs </w:t>
      </w:r>
      <w:r w:rsidR="00DB2DC6">
        <w:rPr>
          <w:lang w:val="fr-CA"/>
        </w:rPr>
        <w:t>à venir</w:t>
      </w:r>
      <w:r w:rsidR="00963166" w:rsidRPr="00693D1E">
        <w:rPr>
          <w:lang w:val="fr-CA"/>
        </w:rPr>
        <w:t xml:space="preserve"> qui </w:t>
      </w:r>
      <w:r w:rsidR="00DB2DC6">
        <w:rPr>
          <w:lang w:val="fr-CA"/>
        </w:rPr>
        <w:t xml:space="preserve">auront </w:t>
      </w:r>
      <w:r w:rsidR="00963166" w:rsidRPr="00693D1E">
        <w:rPr>
          <w:lang w:val="fr-CA"/>
        </w:rPr>
        <w:t>une incidence sur les organismes de réglementation du génie</w:t>
      </w:r>
      <w:r w:rsidR="00F35A6F">
        <w:rPr>
          <w:lang w:val="fr-CA"/>
        </w:rPr>
        <w:t xml:space="preserve"> </w:t>
      </w:r>
      <w:r w:rsidR="00963166" w:rsidRPr="00693D1E">
        <w:rPr>
          <w:lang w:val="fr-CA"/>
        </w:rPr>
        <w:t>et la profession</w:t>
      </w:r>
      <w:r w:rsidR="00F35A6F">
        <w:rPr>
          <w:lang w:val="fr-CA"/>
        </w:rPr>
        <w:t>, en plus d’Ingénieurs Canada lui-même</w:t>
      </w:r>
      <w:r w:rsidR="00963166" w:rsidRPr="00693D1E">
        <w:rPr>
          <w:lang w:val="fr-CA"/>
        </w:rPr>
        <w:t>.</w:t>
      </w:r>
    </w:p>
    <w:p w14:paraId="387EBAAC" w14:textId="6C884C16" w:rsidR="00306874" w:rsidRPr="00693D1E" w:rsidRDefault="00B06371" w:rsidP="00306874">
      <w:pPr>
        <w:rPr>
          <w:lang w:val="fr-CA"/>
        </w:rPr>
      </w:pPr>
      <w:r w:rsidRPr="00BE675F">
        <w:rPr>
          <w:lang w:val="fr-CA"/>
        </w:rPr>
        <w:t>Pour produire cette analyse, une étude documentaire de rapports internes et externes, d</w:t>
      </w:r>
      <w:r w:rsidR="00C24A6D" w:rsidRPr="00BE675F">
        <w:rPr>
          <w:lang w:val="fr-CA"/>
        </w:rPr>
        <w:t>’</w:t>
      </w:r>
      <w:r w:rsidRPr="00BE675F">
        <w:rPr>
          <w:lang w:val="fr-CA"/>
        </w:rPr>
        <w:t>articles et de plans stratégiques d</w:t>
      </w:r>
      <w:r w:rsidR="00C24A6D" w:rsidRPr="00BE675F">
        <w:rPr>
          <w:lang w:val="fr-CA"/>
        </w:rPr>
        <w:t>’</w:t>
      </w:r>
      <w:r w:rsidRPr="00BE675F">
        <w:rPr>
          <w:lang w:val="fr-CA"/>
        </w:rPr>
        <w:t>organismes de réglementation a été menée.</w:t>
      </w:r>
      <w:r w:rsidRPr="00693D1E">
        <w:rPr>
          <w:lang w:val="fr-CA"/>
        </w:rPr>
        <w:t xml:space="preserve"> </w:t>
      </w:r>
      <w:r w:rsidR="00693D1E" w:rsidRPr="00693D1E">
        <w:rPr>
          <w:lang w:val="fr-CA"/>
        </w:rPr>
        <w:t>Le personnel d</w:t>
      </w:r>
      <w:r w:rsidR="00C24A6D">
        <w:rPr>
          <w:lang w:val="fr-CA"/>
        </w:rPr>
        <w:t>’</w:t>
      </w:r>
      <w:r w:rsidR="00693D1E" w:rsidRPr="00693D1E">
        <w:rPr>
          <w:lang w:val="fr-CA"/>
        </w:rPr>
        <w:t>Ingénieurs Canada</w:t>
      </w:r>
      <w:r w:rsidR="00462315">
        <w:rPr>
          <w:lang w:val="fr-CA"/>
        </w:rPr>
        <w:t xml:space="preserve"> s’est</w:t>
      </w:r>
      <w:r w:rsidR="004B4219">
        <w:rPr>
          <w:lang w:val="fr-CA"/>
        </w:rPr>
        <w:t xml:space="preserve"> prêté à des </w:t>
      </w:r>
      <w:r w:rsidR="009E3098">
        <w:rPr>
          <w:lang w:val="fr-CA"/>
        </w:rPr>
        <w:t>entrevue</w:t>
      </w:r>
      <w:r w:rsidR="004B4219">
        <w:rPr>
          <w:lang w:val="fr-CA"/>
        </w:rPr>
        <w:t>s</w:t>
      </w:r>
      <w:r w:rsidR="00693D1E" w:rsidRPr="00693D1E">
        <w:rPr>
          <w:lang w:val="fr-CA"/>
        </w:rPr>
        <w:t xml:space="preserve">; le texte des présentations et des plans stratégiques a </w:t>
      </w:r>
      <w:r w:rsidR="004B4219">
        <w:rPr>
          <w:lang w:val="fr-CA"/>
        </w:rPr>
        <w:t>fait l’objet de consultations</w:t>
      </w:r>
      <w:r w:rsidRPr="00693D1E">
        <w:rPr>
          <w:lang w:val="fr-CA"/>
        </w:rPr>
        <w:t xml:space="preserve">. </w:t>
      </w:r>
      <w:r w:rsidR="00693D1E" w:rsidRPr="00693D1E">
        <w:rPr>
          <w:lang w:val="fr-CA"/>
        </w:rPr>
        <w:t>La présente ébauche d</w:t>
      </w:r>
      <w:r w:rsidR="00C24A6D">
        <w:rPr>
          <w:lang w:val="fr-CA"/>
        </w:rPr>
        <w:t>’</w:t>
      </w:r>
      <w:r w:rsidR="00693D1E" w:rsidRPr="00693D1E">
        <w:rPr>
          <w:lang w:val="fr-CA"/>
        </w:rPr>
        <w:t>analyse contextuelle sera soumise à la consultation des groupes suivants</w:t>
      </w:r>
      <w:r w:rsidRPr="00693D1E">
        <w:rPr>
          <w:lang w:val="fr-CA"/>
        </w:rPr>
        <w:t xml:space="preserve"> </w:t>
      </w:r>
      <w:r w:rsidR="00693D1E" w:rsidRPr="00693D1E">
        <w:rPr>
          <w:lang w:val="fr-CA"/>
        </w:rPr>
        <w:t>avant d</w:t>
      </w:r>
      <w:r w:rsidR="00C24A6D">
        <w:rPr>
          <w:lang w:val="fr-CA"/>
        </w:rPr>
        <w:t>’</w:t>
      </w:r>
      <w:r w:rsidR="00693D1E" w:rsidRPr="00693D1E">
        <w:rPr>
          <w:lang w:val="fr-CA"/>
        </w:rPr>
        <w:t>être finalisée et approuvée par le</w:t>
      </w:r>
      <w:r w:rsidRPr="00693D1E">
        <w:rPr>
          <w:lang w:val="fr-CA"/>
        </w:rPr>
        <w:t xml:space="preserve"> </w:t>
      </w:r>
      <w:r w:rsidR="00693D1E" w:rsidRPr="00693D1E">
        <w:rPr>
          <w:lang w:val="fr-CA"/>
        </w:rPr>
        <w:t>Groupe de travail sur la planification stratégique</w:t>
      </w:r>
      <w:r w:rsidRPr="00693D1E">
        <w:rPr>
          <w:lang w:val="fr-CA"/>
        </w:rPr>
        <w:t xml:space="preserve"> </w:t>
      </w:r>
      <w:r w:rsidR="00693D1E" w:rsidRPr="00693D1E">
        <w:rPr>
          <w:lang w:val="fr-CA"/>
        </w:rPr>
        <w:t>en décembre</w:t>
      </w:r>
      <w:r w:rsidR="00F35A6F">
        <w:rPr>
          <w:lang w:val="fr-CA"/>
        </w:rPr>
        <w:t xml:space="preserve"> </w:t>
      </w:r>
      <w:r w:rsidRPr="00693D1E">
        <w:rPr>
          <w:lang w:val="fr-CA"/>
        </w:rPr>
        <w:t>2022</w:t>
      </w:r>
      <w:r w:rsidR="00F35A6F">
        <w:rPr>
          <w:lang w:val="fr-CA"/>
        </w:rPr>
        <w:t> :</w:t>
      </w:r>
    </w:p>
    <w:p w14:paraId="70CC2715" w14:textId="4116D965" w:rsidR="00306874" w:rsidRPr="00693D1E" w:rsidRDefault="000B56C1" w:rsidP="001A1585">
      <w:pPr>
        <w:pStyle w:val="ListParagraph"/>
        <w:numPr>
          <w:ilvl w:val="0"/>
          <w:numId w:val="8"/>
        </w:numPr>
        <w:rPr>
          <w:lang w:val="fr-CA"/>
        </w:rPr>
      </w:pPr>
      <w:r w:rsidRPr="00BE675F">
        <w:rPr>
          <w:lang w:val="fr-CA"/>
        </w:rPr>
        <w:t>Bureau canadien d</w:t>
      </w:r>
      <w:r w:rsidR="00C24A6D" w:rsidRPr="00BE675F">
        <w:rPr>
          <w:lang w:val="fr-CA"/>
        </w:rPr>
        <w:t>’</w:t>
      </w:r>
      <w:r w:rsidRPr="00BE675F">
        <w:rPr>
          <w:lang w:val="fr-CA"/>
        </w:rPr>
        <w:t>agrément des programmes de génie (BCAPG)</w:t>
      </w:r>
      <w:r w:rsidR="00F35A6F">
        <w:rPr>
          <w:lang w:val="fr-CA"/>
        </w:rPr>
        <w:t>;</w:t>
      </w:r>
    </w:p>
    <w:p w14:paraId="63043F39" w14:textId="7E298917" w:rsidR="00306874" w:rsidRPr="00693D1E" w:rsidRDefault="00942A89" w:rsidP="001A1585">
      <w:pPr>
        <w:pStyle w:val="ListParagraph"/>
        <w:numPr>
          <w:ilvl w:val="0"/>
          <w:numId w:val="8"/>
        </w:numPr>
        <w:rPr>
          <w:lang w:val="fr-CA"/>
        </w:rPr>
      </w:pPr>
      <w:r w:rsidRPr="00BE675F">
        <w:rPr>
          <w:lang w:val="fr-CA"/>
        </w:rPr>
        <w:t>Bureau canadien des conditions d</w:t>
      </w:r>
      <w:r w:rsidR="00C24A6D" w:rsidRPr="00BE675F">
        <w:rPr>
          <w:lang w:val="fr-CA"/>
        </w:rPr>
        <w:t>’</w:t>
      </w:r>
      <w:r w:rsidRPr="00BE675F">
        <w:rPr>
          <w:lang w:val="fr-CA"/>
        </w:rPr>
        <w:t>admission en génie (BCCAG)</w:t>
      </w:r>
      <w:r w:rsidR="00F35A6F">
        <w:rPr>
          <w:lang w:val="fr-CA"/>
        </w:rPr>
        <w:t>;</w:t>
      </w:r>
    </w:p>
    <w:p w14:paraId="34FA4B71" w14:textId="249ECC10" w:rsidR="00306874" w:rsidRPr="00693D1E" w:rsidRDefault="007F34C1" w:rsidP="001A1585">
      <w:pPr>
        <w:pStyle w:val="ListParagraph"/>
        <w:numPr>
          <w:ilvl w:val="0"/>
          <w:numId w:val="8"/>
        </w:numPr>
        <w:rPr>
          <w:lang w:val="fr-CA"/>
        </w:rPr>
      </w:pPr>
      <w:r w:rsidRPr="00BE675F">
        <w:rPr>
          <w:lang w:val="fr-CA"/>
        </w:rPr>
        <w:t>Groupe des chefs de direction</w:t>
      </w:r>
      <w:r w:rsidR="00F35A6F">
        <w:rPr>
          <w:lang w:val="fr-CA"/>
        </w:rPr>
        <w:t>;</w:t>
      </w:r>
    </w:p>
    <w:p w14:paraId="012D10CF" w14:textId="03383E57" w:rsidR="00306874" w:rsidRPr="00693D1E" w:rsidRDefault="00AB40F6" w:rsidP="001A1585">
      <w:pPr>
        <w:pStyle w:val="ListParagraph"/>
        <w:numPr>
          <w:ilvl w:val="0"/>
          <w:numId w:val="8"/>
        </w:numPr>
        <w:rPr>
          <w:lang w:val="fr-CA"/>
        </w:rPr>
      </w:pPr>
      <w:r w:rsidRPr="00BE675F">
        <w:rPr>
          <w:rFonts w:ascii="Calibri" w:eastAsia="Calibri" w:hAnsi="Calibri" w:cs="Calibri"/>
          <w:lang w:val="fr-CA"/>
        </w:rPr>
        <w:t>Doyennes et doyens d</w:t>
      </w:r>
      <w:r w:rsidR="00C24A6D" w:rsidRPr="00BE675F">
        <w:rPr>
          <w:rFonts w:ascii="Calibri" w:eastAsia="Calibri" w:hAnsi="Calibri" w:cs="Calibri"/>
          <w:lang w:val="fr-CA"/>
        </w:rPr>
        <w:t>’</w:t>
      </w:r>
      <w:r w:rsidRPr="00BE675F">
        <w:rPr>
          <w:rFonts w:ascii="Calibri" w:eastAsia="Calibri" w:hAnsi="Calibri" w:cs="Calibri"/>
          <w:lang w:val="fr-CA"/>
        </w:rPr>
        <w:t>ingénierie Canada (DDIC)</w:t>
      </w:r>
      <w:r w:rsidR="00F35A6F">
        <w:rPr>
          <w:rFonts w:ascii="Calibri" w:eastAsia="Calibri" w:hAnsi="Calibri" w:cs="Calibri"/>
          <w:lang w:val="fr-CA"/>
        </w:rPr>
        <w:t>.</w:t>
      </w:r>
    </w:p>
    <w:p w14:paraId="38EA981C" w14:textId="438926E2" w:rsidR="00306874" w:rsidRPr="00693D1E" w:rsidRDefault="003F6CC9" w:rsidP="00306874">
      <w:pPr>
        <w:pStyle w:val="Heading1"/>
        <w:rPr>
          <w:lang w:val="fr-CA"/>
        </w:rPr>
      </w:pPr>
      <w:bookmarkStart w:id="4" w:name="_Toc112412980"/>
      <w:r w:rsidRPr="00BE675F">
        <w:rPr>
          <w:lang w:val="fr-CA"/>
        </w:rPr>
        <w:t>À propos d</w:t>
      </w:r>
      <w:r w:rsidR="00C24A6D" w:rsidRPr="00BE675F">
        <w:rPr>
          <w:lang w:val="fr-CA"/>
        </w:rPr>
        <w:t>’</w:t>
      </w:r>
      <w:r w:rsidRPr="00BE675F">
        <w:rPr>
          <w:lang w:val="fr-CA"/>
        </w:rPr>
        <w:t>Ingénieurs Canada</w:t>
      </w:r>
      <w:bookmarkEnd w:id="4"/>
    </w:p>
    <w:p w14:paraId="1ADA4BE2" w14:textId="619C46A3" w:rsidR="00306874" w:rsidRPr="00693D1E" w:rsidRDefault="009A1057" w:rsidP="00306874">
      <w:pPr>
        <w:rPr>
          <w:lang w:val="fr-CA"/>
        </w:rPr>
      </w:pPr>
      <w:r>
        <w:rPr>
          <w:lang w:val="fr-CA"/>
        </w:rPr>
        <w:t xml:space="preserve">Ingénieurs Canada travaille </w:t>
      </w:r>
      <w:r w:rsidR="00F35A6F">
        <w:rPr>
          <w:lang w:val="fr-CA"/>
        </w:rPr>
        <w:t>à</w:t>
      </w:r>
      <w:r>
        <w:rPr>
          <w:lang w:val="fr-CA"/>
        </w:rPr>
        <w:t xml:space="preserve"> dix objets au nom des associations provinciales et territoriales qui réglementent l</w:t>
      </w:r>
      <w:r w:rsidR="00C24A6D">
        <w:rPr>
          <w:lang w:val="fr-CA"/>
        </w:rPr>
        <w:t>’</w:t>
      </w:r>
      <w:r>
        <w:rPr>
          <w:lang w:val="fr-CA"/>
        </w:rPr>
        <w:t xml:space="preserve">exercice du génie et les </w:t>
      </w:r>
      <w:r w:rsidR="00E51D52">
        <w:rPr>
          <w:lang w:val="fr-CA"/>
        </w:rPr>
        <w:t>titulaires</w:t>
      </w:r>
      <w:r>
        <w:rPr>
          <w:lang w:val="fr-CA"/>
        </w:rPr>
        <w:t xml:space="preserve"> d</w:t>
      </w:r>
      <w:r w:rsidR="00C24A6D">
        <w:rPr>
          <w:lang w:val="fr-CA"/>
        </w:rPr>
        <w:t>’</w:t>
      </w:r>
      <w:r w:rsidR="00E51D52">
        <w:rPr>
          <w:lang w:val="fr-CA"/>
        </w:rPr>
        <w:t>un</w:t>
      </w:r>
      <w:r>
        <w:rPr>
          <w:lang w:val="fr-CA"/>
        </w:rPr>
        <w:t xml:space="preserve"> permis d</w:t>
      </w:r>
      <w:r w:rsidR="00C24A6D">
        <w:rPr>
          <w:lang w:val="fr-CA"/>
        </w:rPr>
        <w:t>’</w:t>
      </w:r>
      <w:r>
        <w:rPr>
          <w:lang w:val="fr-CA"/>
        </w:rPr>
        <w:t>exercice</w:t>
      </w:r>
      <w:r w:rsidR="00F35A6F">
        <w:rPr>
          <w:lang w:val="fr-CA"/>
        </w:rPr>
        <w:t> :</w:t>
      </w:r>
    </w:p>
    <w:p w14:paraId="439DD6A6" w14:textId="28D23173" w:rsidR="00306874" w:rsidRPr="00693D1E" w:rsidRDefault="00893F1A" w:rsidP="001A1585">
      <w:pPr>
        <w:pStyle w:val="ListParagraph"/>
        <w:numPr>
          <w:ilvl w:val="0"/>
          <w:numId w:val="9"/>
        </w:numPr>
        <w:tabs>
          <w:tab w:val="left" w:pos="3010"/>
        </w:tabs>
        <w:spacing w:after="0"/>
        <w:rPr>
          <w:lang w:val="fr-CA"/>
        </w:rPr>
      </w:pPr>
      <w:r w:rsidRPr="00BE675F">
        <w:rPr>
          <w:lang w:val="fr-CA"/>
        </w:rPr>
        <w:t>Agréer les programmes d</w:t>
      </w:r>
      <w:r w:rsidR="00C24A6D" w:rsidRPr="00BE675F">
        <w:rPr>
          <w:lang w:val="fr-CA"/>
        </w:rPr>
        <w:t>’</w:t>
      </w:r>
      <w:r w:rsidRPr="00BE675F">
        <w:rPr>
          <w:lang w:val="fr-CA"/>
        </w:rPr>
        <w:t>études de premier cycle en génie.</w:t>
      </w:r>
    </w:p>
    <w:p w14:paraId="194064F7" w14:textId="5243F355" w:rsidR="00306874" w:rsidRPr="00693D1E" w:rsidRDefault="00602E35" w:rsidP="001A1585">
      <w:pPr>
        <w:pStyle w:val="ListParagraph"/>
        <w:numPr>
          <w:ilvl w:val="0"/>
          <w:numId w:val="9"/>
        </w:numPr>
        <w:tabs>
          <w:tab w:val="left" w:pos="3010"/>
        </w:tabs>
        <w:spacing w:after="0"/>
        <w:rPr>
          <w:lang w:val="fr-CA"/>
        </w:rPr>
      </w:pPr>
      <w:r w:rsidRPr="00BE675F">
        <w:rPr>
          <w:lang w:val="fr-CA"/>
        </w:rPr>
        <w:t>Faciliter et encourager de bonnes relations de travail entre les organismes de réglementation et au sein de ces derniers.</w:t>
      </w:r>
    </w:p>
    <w:p w14:paraId="566E1638" w14:textId="1AA14A55" w:rsidR="00306874" w:rsidRPr="00693D1E" w:rsidRDefault="001E2F15" w:rsidP="001A1585">
      <w:pPr>
        <w:pStyle w:val="ListParagraph"/>
        <w:numPr>
          <w:ilvl w:val="0"/>
          <w:numId w:val="9"/>
        </w:numPr>
        <w:tabs>
          <w:tab w:val="left" w:pos="3010"/>
        </w:tabs>
        <w:spacing w:after="0"/>
        <w:rPr>
          <w:lang w:val="fr-CA"/>
        </w:rPr>
      </w:pPr>
      <w:r w:rsidRPr="00BE675F">
        <w:rPr>
          <w:lang w:val="fr-CA"/>
        </w:rPr>
        <w:t>Fournir des services et des outils qui permettent l</w:t>
      </w:r>
      <w:r w:rsidR="00C24A6D" w:rsidRPr="00BE675F">
        <w:rPr>
          <w:lang w:val="fr-CA"/>
        </w:rPr>
        <w:t>’</w:t>
      </w:r>
      <w:r w:rsidRPr="00BE675F">
        <w:rPr>
          <w:lang w:val="fr-CA"/>
        </w:rPr>
        <w:t>évaluation des compétences en génie, favorisent l</w:t>
      </w:r>
      <w:r w:rsidR="00C24A6D" w:rsidRPr="00BE675F">
        <w:rPr>
          <w:lang w:val="fr-CA"/>
        </w:rPr>
        <w:t>’</w:t>
      </w:r>
      <w:r w:rsidRPr="00BE675F">
        <w:rPr>
          <w:lang w:val="fr-CA"/>
        </w:rPr>
        <w:t>excellence en matière d</w:t>
      </w:r>
      <w:r w:rsidR="00C24A6D" w:rsidRPr="00BE675F">
        <w:rPr>
          <w:lang w:val="fr-CA"/>
        </w:rPr>
        <w:t>’</w:t>
      </w:r>
      <w:r w:rsidRPr="00BE675F">
        <w:rPr>
          <w:lang w:val="fr-CA"/>
        </w:rPr>
        <w:t>exercice et de réglementation du génie, et facilitent la mobilité des ingénieurs au Canada.</w:t>
      </w:r>
    </w:p>
    <w:p w14:paraId="58574EEA" w14:textId="29D44DFB" w:rsidR="00306874" w:rsidRPr="00693D1E" w:rsidRDefault="007A44EB" w:rsidP="001A1585">
      <w:pPr>
        <w:pStyle w:val="ListParagraph"/>
        <w:numPr>
          <w:ilvl w:val="0"/>
          <w:numId w:val="9"/>
        </w:numPr>
        <w:tabs>
          <w:tab w:val="left" w:pos="3010"/>
        </w:tabs>
        <w:spacing w:after="0"/>
        <w:rPr>
          <w:lang w:val="fr-CA"/>
        </w:rPr>
      </w:pPr>
      <w:r w:rsidRPr="00BE675F">
        <w:rPr>
          <w:lang w:val="fr-CA"/>
        </w:rPr>
        <w:t>Offrir des programmes nationaux.</w:t>
      </w:r>
    </w:p>
    <w:p w14:paraId="287B486B" w14:textId="29A05932" w:rsidR="00306874" w:rsidRPr="00693D1E" w:rsidRDefault="00593591" w:rsidP="001A1585">
      <w:pPr>
        <w:pStyle w:val="ListParagraph"/>
        <w:numPr>
          <w:ilvl w:val="0"/>
          <w:numId w:val="9"/>
        </w:numPr>
        <w:tabs>
          <w:tab w:val="left" w:pos="3010"/>
        </w:tabs>
        <w:spacing w:after="0"/>
        <w:rPr>
          <w:lang w:val="fr-CA"/>
        </w:rPr>
      </w:pPr>
      <w:r w:rsidRPr="00BE675F">
        <w:rPr>
          <w:lang w:val="fr-CA"/>
        </w:rPr>
        <w:t>Faire valoir les intérêts de la profession auprès du gouvernement fédéral.</w:t>
      </w:r>
    </w:p>
    <w:p w14:paraId="1C95E972" w14:textId="532CB4C2" w:rsidR="00306874" w:rsidRPr="00693D1E" w:rsidRDefault="00233332" w:rsidP="001A1585">
      <w:pPr>
        <w:pStyle w:val="ListParagraph"/>
        <w:numPr>
          <w:ilvl w:val="0"/>
          <w:numId w:val="9"/>
        </w:numPr>
        <w:tabs>
          <w:tab w:val="left" w:pos="3010"/>
        </w:tabs>
        <w:spacing w:after="0"/>
        <w:rPr>
          <w:lang w:val="fr-CA"/>
        </w:rPr>
      </w:pPr>
      <w:r w:rsidRPr="00BE675F">
        <w:rPr>
          <w:lang w:val="fr-CA"/>
        </w:rPr>
        <w:t>S</w:t>
      </w:r>
      <w:r w:rsidR="00C24A6D" w:rsidRPr="00BE675F">
        <w:rPr>
          <w:lang w:val="fr-CA"/>
        </w:rPr>
        <w:t>’</w:t>
      </w:r>
      <w:r w:rsidRPr="00BE675F">
        <w:rPr>
          <w:lang w:val="fr-CA"/>
        </w:rPr>
        <w:t>employer activement à faire un suivi, à mener des recherches et à fournir des conseils en ce qui concerne les changements et les progrès qui ont une incidence sur l</w:t>
      </w:r>
      <w:r w:rsidR="00C24A6D" w:rsidRPr="00BE675F">
        <w:rPr>
          <w:lang w:val="fr-CA"/>
        </w:rPr>
        <w:t>’</w:t>
      </w:r>
      <w:r w:rsidRPr="00BE675F">
        <w:rPr>
          <w:lang w:val="fr-CA"/>
        </w:rPr>
        <w:t>environnement réglementaire et la profession d</w:t>
      </w:r>
      <w:r w:rsidR="00C24A6D" w:rsidRPr="00BE675F">
        <w:rPr>
          <w:lang w:val="fr-CA"/>
        </w:rPr>
        <w:t>’</w:t>
      </w:r>
      <w:r w:rsidRPr="00BE675F">
        <w:rPr>
          <w:lang w:val="fr-CA"/>
        </w:rPr>
        <w:t>ingénieur.</w:t>
      </w:r>
    </w:p>
    <w:p w14:paraId="3E297336" w14:textId="2E18CA80" w:rsidR="00306874" w:rsidRPr="00693D1E" w:rsidRDefault="007B1BB3" w:rsidP="001A1585">
      <w:pPr>
        <w:pStyle w:val="ListParagraph"/>
        <w:numPr>
          <w:ilvl w:val="0"/>
          <w:numId w:val="9"/>
        </w:numPr>
        <w:tabs>
          <w:tab w:val="left" w:pos="3010"/>
        </w:tabs>
        <w:spacing w:after="0"/>
        <w:rPr>
          <w:lang w:val="fr-CA"/>
        </w:rPr>
      </w:pPr>
      <w:r w:rsidRPr="00BE675F">
        <w:rPr>
          <w:lang w:val="fr-CA"/>
        </w:rPr>
        <w:t xml:space="preserve">Gérer les occasions et les risques associés à la mobilité internationale du travail et des praticiens. </w:t>
      </w:r>
    </w:p>
    <w:p w14:paraId="5735AC51" w14:textId="4BE635C8" w:rsidR="00306874" w:rsidRPr="00693D1E" w:rsidRDefault="00FF6926" w:rsidP="001A1585">
      <w:pPr>
        <w:pStyle w:val="ListParagraph"/>
        <w:numPr>
          <w:ilvl w:val="0"/>
          <w:numId w:val="9"/>
        </w:numPr>
        <w:tabs>
          <w:tab w:val="left" w:pos="3010"/>
        </w:tabs>
        <w:spacing w:after="0"/>
        <w:rPr>
          <w:lang w:val="fr-CA"/>
        </w:rPr>
      </w:pPr>
      <w:r w:rsidRPr="00BE675F">
        <w:rPr>
          <w:lang w:val="fr-CA"/>
        </w:rPr>
        <w:t>Favoriser la reconnaissance de la valeur de la profession et de son apport à la société afin de susciter l</w:t>
      </w:r>
      <w:r w:rsidR="00C24A6D" w:rsidRPr="00BE675F">
        <w:rPr>
          <w:lang w:val="fr-CA"/>
        </w:rPr>
        <w:t>’</w:t>
      </w:r>
      <w:r w:rsidRPr="00BE675F">
        <w:rPr>
          <w:lang w:val="fr-CA"/>
        </w:rPr>
        <w:t xml:space="preserve">intérêt de la prochaine génération de professionnels. </w:t>
      </w:r>
    </w:p>
    <w:p w14:paraId="41208720" w14:textId="65CD6AE9" w:rsidR="00306874" w:rsidRPr="00693D1E" w:rsidRDefault="00153125" w:rsidP="001A1585">
      <w:pPr>
        <w:pStyle w:val="ListParagraph"/>
        <w:numPr>
          <w:ilvl w:val="0"/>
          <w:numId w:val="9"/>
        </w:numPr>
        <w:tabs>
          <w:tab w:val="left" w:pos="3010"/>
        </w:tabs>
        <w:spacing w:after="0"/>
        <w:rPr>
          <w:lang w:val="fr-CA"/>
        </w:rPr>
      </w:pPr>
      <w:r w:rsidRPr="00BE675F">
        <w:rPr>
          <w:lang w:val="fr-CA"/>
        </w:rPr>
        <w:t>Promouvoir au sein de la profession une diversité et une inclusion qui reflètent celles de la société canadienne.</w:t>
      </w:r>
    </w:p>
    <w:p w14:paraId="17ECBF74" w14:textId="6BDA8AE5" w:rsidR="00306874" w:rsidRPr="00693D1E" w:rsidRDefault="00F22617" w:rsidP="001A1585">
      <w:pPr>
        <w:pStyle w:val="ListParagraph"/>
        <w:numPr>
          <w:ilvl w:val="0"/>
          <w:numId w:val="9"/>
        </w:numPr>
        <w:tabs>
          <w:tab w:val="left" w:pos="3010"/>
        </w:tabs>
        <w:spacing w:after="0"/>
        <w:rPr>
          <w:lang w:val="fr-CA"/>
        </w:rPr>
      </w:pPr>
      <w:r w:rsidRPr="00BE675F">
        <w:rPr>
          <w:lang w:val="fr-CA"/>
        </w:rPr>
        <w:t>Protéger tous mot(s), marque(s), slogan(s), ou logo(s), ou toute œuvre littéraire ou autres œuvres se rapportant à la profession d</w:t>
      </w:r>
      <w:r w:rsidR="00C24A6D" w:rsidRPr="00BE675F">
        <w:rPr>
          <w:lang w:val="fr-CA"/>
        </w:rPr>
        <w:t>’</w:t>
      </w:r>
      <w:r w:rsidRPr="00BE675F">
        <w:rPr>
          <w:lang w:val="fr-CA"/>
        </w:rPr>
        <w:t>ingénieur ou à ses objets.</w:t>
      </w:r>
    </w:p>
    <w:p w14:paraId="70797D09" w14:textId="77777777" w:rsidR="00306874" w:rsidRPr="00693D1E" w:rsidRDefault="00306874">
      <w:pPr>
        <w:spacing w:after="160" w:line="259" w:lineRule="auto"/>
        <w:rPr>
          <w:lang w:val="fr-CA"/>
        </w:rPr>
      </w:pPr>
      <w:r w:rsidRPr="00693D1E">
        <w:rPr>
          <w:lang w:val="fr-CA"/>
        </w:rPr>
        <w:br w:type="page"/>
      </w:r>
    </w:p>
    <w:p w14:paraId="7FBEAF70" w14:textId="62646718" w:rsidR="00306874" w:rsidRPr="00693D1E" w:rsidRDefault="0034253B" w:rsidP="00306874">
      <w:pPr>
        <w:pStyle w:val="Heading1"/>
        <w:rPr>
          <w:lang w:val="fr-CA"/>
        </w:rPr>
      </w:pPr>
      <w:bookmarkStart w:id="5" w:name="_Toc112412981"/>
      <w:r w:rsidRPr="00693D1E">
        <w:rPr>
          <w:lang w:val="fr-CA"/>
        </w:rPr>
        <w:lastRenderedPageBreak/>
        <w:t>État des priorités stratégiques de 2022-2024</w:t>
      </w:r>
      <w:bookmarkEnd w:id="5"/>
    </w:p>
    <w:p w14:paraId="515D4E8D" w14:textId="000CD433" w:rsidR="00306874" w:rsidRPr="00693D1E" w:rsidRDefault="00E27A66" w:rsidP="00306874">
      <w:pPr>
        <w:spacing w:after="0"/>
        <w:rPr>
          <w:lang w:val="fr-CA"/>
        </w:rPr>
      </w:pPr>
      <w:r>
        <w:rPr>
          <w:lang w:val="fr-CA"/>
        </w:rPr>
        <w:t xml:space="preserve">Conformément </w:t>
      </w:r>
      <w:r w:rsidR="002253D3">
        <w:rPr>
          <w:lang w:val="fr-CA"/>
        </w:rPr>
        <w:t>au</w:t>
      </w:r>
      <w:r w:rsidRPr="00693D1E">
        <w:rPr>
          <w:lang w:val="fr-CA"/>
        </w:rPr>
        <w:t xml:space="preserve"> </w:t>
      </w:r>
      <w:hyperlink r:id="rId13" w:history="1">
        <w:r w:rsidR="002253D3">
          <w:rPr>
            <w:rStyle w:val="Hyperlink"/>
            <w:lang w:val="fr-CA"/>
          </w:rPr>
          <w:t>paragraphe 1.4 de la politique du conseil</w:t>
        </w:r>
      </w:hyperlink>
      <w:r w:rsidRPr="00693D1E">
        <w:rPr>
          <w:lang w:val="fr-CA"/>
        </w:rPr>
        <w:t xml:space="preserve">, </w:t>
      </w:r>
      <w:r>
        <w:rPr>
          <w:lang w:val="fr-CA"/>
        </w:rPr>
        <w:t xml:space="preserve">Ingénieurs Canada </w:t>
      </w:r>
      <w:r w:rsidR="004733D8">
        <w:rPr>
          <w:lang w:val="fr-CA"/>
        </w:rPr>
        <w:t>s</w:t>
      </w:r>
      <w:r w:rsidR="00C24A6D">
        <w:rPr>
          <w:lang w:val="fr-CA"/>
        </w:rPr>
        <w:t>’</w:t>
      </w:r>
      <w:r w:rsidR="004733D8">
        <w:rPr>
          <w:lang w:val="fr-CA"/>
        </w:rPr>
        <w:t>est doté d</w:t>
      </w:r>
      <w:r w:rsidR="00C24A6D">
        <w:rPr>
          <w:lang w:val="fr-CA"/>
        </w:rPr>
        <w:t>’</w:t>
      </w:r>
      <w:r w:rsidR="004733D8">
        <w:rPr>
          <w:lang w:val="fr-CA"/>
        </w:rPr>
        <w:t>un plan stratégique triennal qui comprend les priorités stratégiques</w:t>
      </w:r>
      <w:r w:rsidR="0055330E">
        <w:rPr>
          <w:lang w:val="fr-CA"/>
        </w:rPr>
        <w:t xml:space="preserve"> suivantes</w:t>
      </w:r>
      <w:r w:rsidRPr="00693D1E">
        <w:rPr>
          <w:rStyle w:val="EndnoteReference"/>
          <w:color w:val="003C71" w:themeColor="hyperlink"/>
          <w:u w:val="single"/>
          <w:lang w:val="fr-CA"/>
        </w:rPr>
        <w:endnoteReference w:id="1"/>
      </w:r>
      <w:r w:rsidR="0055330E">
        <w:rPr>
          <w:lang w:val="fr-CA"/>
        </w:rPr>
        <w:t>.</w:t>
      </w:r>
    </w:p>
    <w:p w14:paraId="039B6299" w14:textId="77777777" w:rsidR="00306874" w:rsidRPr="00693D1E" w:rsidRDefault="00306874" w:rsidP="00306874">
      <w:pPr>
        <w:spacing w:after="0"/>
        <w:rPr>
          <w:lang w:val="fr-CA"/>
        </w:rPr>
      </w:pPr>
    </w:p>
    <w:p w14:paraId="7B224638" w14:textId="720FCB42" w:rsidR="00306874" w:rsidRPr="00693D1E" w:rsidRDefault="00306874" w:rsidP="00306874">
      <w:pPr>
        <w:pStyle w:val="Caption"/>
        <w:rPr>
          <w:lang w:val="fr-CA"/>
        </w:rPr>
      </w:pPr>
      <w:r w:rsidRPr="00693D1E">
        <w:rPr>
          <w:lang w:val="fr-CA"/>
        </w:rPr>
        <w:t>Figure</w:t>
      </w:r>
      <w:r w:rsidR="00134053">
        <w:rPr>
          <w:lang w:val="fr-CA"/>
        </w:rPr>
        <w:t> </w:t>
      </w:r>
      <w:r w:rsidRPr="00693D1E">
        <w:rPr>
          <w:lang w:val="fr-CA"/>
        </w:rPr>
        <w:t>1</w:t>
      </w:r>
      <w:r w:rsidR="00134053">
        <w:rPr>
          <w:lang w:val="fr-CA"/>
        </w:rPr>
        <w:t> </w:t>
      </w:r>
      <w:r w:rsidRPr="00693D1E">
        <w:rPr>
          <w:lang w:val="fr-CA"/>
        </w:rPr>
        <w:t xml:space="preserve">: </w:t>
      </w:r>
      <w:r w:rsidR="00134053">
        <w:rPr>
          <w:lang w:val="fr-CA"/>
        </w:rPr>
        <w:t>Priorités stratégiques de 2022-2024</w:t>
      </w:r>
      <w:r w:rsidRPr="00693D1E">
        <w:rPr>
          <w:lang w:val="fr-CA"/>
        </w:rPr>
        <w:t xml:space="preserve">, </w:t>
      </w:r>
      <w:r w:rsidR="008604BE">
        <w:rPr>
          <w:lang w:val="fr-CA"/>
        </w:rPr>
        <w:t>par thème</w:t>
      </w:r>
    </w:p>
    <w:tbl>
      <w:tblPr>
        <w:tblStyle w:val="TableGrid"/>
        <w:tblW w:w="9450" w:type="dxa"/>
        <w:tblInd w:w="-5" w:type="dxa"/>
        <w:tblLook w:val="04A0" w:firstRow="1" w:lastRow="0" w:firstColumn="1" w:lastColumn="0" w:noHBand="0" w:noVBand="1"/>
      </w:tblPr>
      <w:tblGrid>
        <w:gridCol w:w="3150"/>
        <w:gridCol w:w="3150"/>
        <w:gridCol w:w="3150"/>
      </w:tblGrid>
      <w:tr w:rsidR="00F1631F" w:rsidRPr="0067284A" w14:paraId="085032B0" w14:textId="77777777" w:rsidTr="00F16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C0004E"/>
          </w:tcPr>
          <w:p w14:paraId="6CECCCD9" w14:textId="76274F5A" w:rsidR="00306874" w:rsidRPr="00693D1E" w:rsidRDefault="00306874" w:rsidP="00306874">
            <w:pPr>
              <w:jc w:val="center"/>
              <w:rPr>
                <w:b/>
                <w:lang w:val="fr-CA"/>
              </w:rPr>
            </w:pPr>
            <w:r w:rsidRPr="00693D1E">
              <w:rPr>
                <w:b/>
                <w:lang w:val="fr-CA"/>
              </w:rPr>
              <w:t xml:space="preserve">1. </w:t>
            </w:r>
            <w:r w:rsidR="00F65D64" w:rsidRPr="00BE675F">
              <w:rPr>
                <w:b/>
                <w:lang w:val="fr-CA"/>
              </w:rPr>
              <w:t>Faire progresser le cadre de réglementation du génie</w:t>
            </w:r>
          </w:p>
        </w:tc>
        <w:tc>
          <w:tcPr>
            <w:tcW w:w="3150" w:type="dxa"/>
            <w:shd w:val="clear" w:color="auto" w:fill="660066"/>
          </w:tcPr>
          <w:p w14:paraId="537BA06F" w14:textId="49D3435E" w:rsidR="00306874" w:rsidRPr="00693D1E" w:rsidRDefault="00306874" w:rsidP="00306874">
            <w:pPr>
              <w:jc w:val="center"/>
              <w:cnfStyle w:val="100000000000" w:firstRow="1" w:lastRow="0" w:firstColumn="0" w:lastColumn="0" w:oddVBand="0" w:evenVBand="0" w:oddHBand="0" w:evenHBand="0" w:firstRowFirstColumn="0" w:firstRowLastColumn="0" w:lastRowFirstColumn="0" w:lastRowLastColumn="0"/>
              <w:rPr>
                <w:lang w:val="fr-CA"/>
              </w:rPr>
            </w:pPr>
            <w:r w:rsidRPr="00693D1E">
              <w:rPr>
                <w:b/>
                <w:bCs/>
                <w:lang w:val="fr-CA"/>
              </w:rPr>
              <w:t xml:space="preserve">2. </w:t>
            </w:r>
            <w:r w:rsidR="00E005BD" w:rsidRPr="00BE675F">
              <w:rPr>
                <w:b/>
                <w:bCs/>
                <w:lang w:val="fr-CA"/>
              </w:rPr>
              <w:t>Se faire les champions d</w:t>
            </w:r>
            <w:r w:rsidR="00C24A6D" w:rsidRPr="00BE675F">
              <w:rPr>
                <w:b/>
                <w:bCs/>
                <w:lang w:val="fr-CA"/>
              </w:rPr>
              <w:t>’</w:t>
            </w:r>
            <w:r w:rsidR="00E005BD" w:rsidRPr="00BE675F">
              <w:rPr>
                <w:b/>
                <w:bCs/>
                <w:lang w:val="fr-CA"/>
              </w:rPr>
              <w:t>une profession d</w:t>
            </w:r>
            <w:r w:rsidR="00C24A6D" w:rsidRPr="00BE675F">
              <w:rPr>
                <w:b/>
                <w:bCs/>
                <w:lang w:val="fr-CA"/>
              </w:rPr>
              <w:t>’</w:t>
            </w:r>
            <w:r w:rsidR="00E005BD" w:rsidRPr="00BE675F">
              <w:rPr>
                <w:b/>
                <w:bCs/>
                <w:lang w:val="fr-CA"/>
              </w:rPr>
              <w:t>ingénieur équitable, diversifiée, inclusive et digne de confiance</w:t>
            </w:r>
          </w:p>
        </w:tc>
        <w:tc>
          <w:tcPr>
            <w:tcW w:w="3150" w:type="dxa"/>
            <w:shd w:val="clear" w:color="auto" w:fill="DF4A0F"/>
          </w:tcPr>
          <w:p w14:paraId="48C6A90D" w14:textId="61E89144" w:rsidR="00306874" w:rsidRPr="00693D1E" w:rsidRDefault="00306874" w:rsidP="00306874">
            <w:pPr>
              <w:jc w:val="center"/>
              <w:cnfStyle w:val="100000000000" w:firstRow="1" w:lastRow="0" w:firstColumn="0" w:lastColumn="0" w:oddVBand="0" w:evenVBand="0" w:oddHBand="0" w:evenHBand="0" w:firstRowFirstColumn="0" w:firstRowLastColumn="0" w:lastRowFirstColumn="0" w:lastRowLastColumn="0"/>
              <w:rPr>
                <w:b/>
                <w:lang w:val="fr-CA"/>
              </w:rPr>
            </w:pPr>
            <w:r w:rsidRPr="00693D1E">
              <w:rPr>
                <w:b/>
                <w:lang w:val="fr-CA"/>
              </w:rPr>
              <w:t xml:space="preserve">3. </w:t>
            </w:r>
            <w:r w:rsidR="00282CCD" w:rsidRPr="00BE675F">
              <w:rPr>
                <w:b/>
                <w:lang w:val="fr-CA"/>
              </w:rPr>
              <w:t>Maintenir notre engagement envers l</w:t>
            </w:r>
            <w:r w:rsidR="00C24A6D" w:rsidRPr="00BE675F">
              <w:rPr>
                <w:b/>
                <w:lang w:val="fr-CA"/>
              </w:rPr>
              <w:t>’</w:t>
            </w:r>
            <w:r w:rsidR="00282CCD" w:rsidRPr="00BE675F">
              <w:rPr>
                <w:b/>
                <w:lang w:val="fr-CA"/>
              </w:rPr>
              <w:t>excellence</w:t>
            </w:r>
          </w:p>
        </w:tc>
      </w:tr>
      <w:tr w:rsidR="00F1631F" w:rsidRPr="0067284A" w14:paraId="6247A3FF" w14:textId="77777777" w:rsidTr="00F1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C0004E"/>
          </w:tcPr>
          <w:p w14:paraId="07B5510C" w14:textId="24322CAA" w:rsidR="00306874" w:rsidRPr="00693D1E" w:rsidRDefault="00870C58" w:rsidP="001A1585">
            <w:pPr>
              <w:pStyle w:val="ListParagraph"/>
              <w:numPr>
                <w:ilvl w:val="1"/>
                <w:numId w:val="2"/>
              </w:numPr>
              <w:rPr>
                <w:color w:val="FFFFFF" w:themeColor="background1"/>
                <w:lang w:val="fr-CA"/>
              </w:rPr>
            </w:pPr>
            <w:r w:rsidRPr="00BE675F">
              <w:rPr>
                <w:color w:val="FFFFFF" w:themeColor="background1"/>
                <w:lang w:val="fr-CA"/>
              </w:rPr>
              <w:t>Examiner et valider le but et la portée de l</w:t>
            </w:r>
            <w:r w:rsidR="00C24A6D" w:rsidRPr="00BE675F">
              <w:rPr>
                <w:color w:val="FFFFFF" w:themeColor="background1"/>
                <w:lang w:val="fr-CA"/>
              </w:rPr>
              <w:t>’</w:t>
            </w:r>
            <w:r w:rsidRPr="00BE675F">
              <w:rPr>
                <w:color w:val="FFFFFF" w:themeColor="background1"/>
                <w:lang w:val="fr-CA"/>
              </w:rPr>
              <w:t>agrément</w:t>
            </w:r>
          </w:p>
          <w:p w14:paraId="51F2FB4C" w14:textId="6EAA9BA3" w:rsidR="00306874" w:rsidRPr="00693D1E" w:rsidRDefault="00432264" w:rsidP="001A1585">
            <w:pPr>
              <w:pStyle w:val="ListParagraph"/>
              <w:numPr>
                <w:ilvl w:val="1"/>
                <w:numId w:val="2"/>
              </w:numPr>
              <w:rPr>
                <w:color w:val="FFFFFF" w:themeColor="background1"/>
                <w:lang w:val="fr-CA"/>
              </w:rPr>
            </w:pPr>
            <w:r w:rsidRPr="00BE675F">
              <w:rPr>
                <w:color w:val="FFFFFF" w:themeColor="background1"/>
                <w:lang w:val="fr-CA"/>
              </w:rPr>
              <w:t>Renforcer la collaboration et l</w:t>
            </w:r>
            <w:r w:rsidR="00C24A6D" w:rsidRPr="00BE675F">
              <w:rPr>
                <w:color w:val="FFFFFF" w:themeColor="background1"/>
                <w:lang w:val="fr-CA"/>
              </w:rPr>
              <w:t>’</w:t>
            </w:r>
            <w:r w:rsidRPr="00BE675F">
              <w:rPr>
                <w:color w:val="FFFFFF" w:themeColor="background1"/>
                <w:lang w:val="fr-CA"/>
              </w:rPr>
              <w:t>harmonisation</w:t>
            </w:r>
          </w:p>
          <w:p w14:paraId="719F6674" w14:textId="7F9D10C6" w:rsidR="00306874" w:rsidRPr="00693D1E" w:rsidRDefault="005B3E82" w:rsidP="001A1585">
            <w:pPr>
              <w:pStyle w:val="ListParagraph"/>
              <w:numPr>
                <w:ilvl w:val="1"/>
                <w:numId w:val="2"/>
              </w:numPr>
              <w:rPr>
                <w:color w:val="FFFFFF" w:themeColor="background1"/>
                <w:lang w:val="fr-CA"/>
              </w:rPr>
            </w:pPr>
            <w:r w:rsidRPr="00BE675F">
              <w:rPr>
                <w:color w:val="FFFFFF" w:themeColor="background1"/>
                <w:lang w:val="fr-CA"/>
              </w:rPr>
              <w:t>Soutenir la réglementation des nouveaux domaines d</w:t>
            </w:r>
            <w:r w:rsidR="00C24A6D" w:rsidRPr="00BE675F">
              <w:rPr>
                <w:color w:val="FFFFFF" w:themeColor="background1"/>
                <w:lang w:val="fr-CA"/>
              </w:rPr>
              <w:t>’</w:t>
            </w:r>
            <w:r w:rsidRPr="00BE675F">
              <w:rPr>
                <w:color w:val="FFFFFF" w:themeColor="background1"/>
                <w:lang w:val="fr-CA"/>
              </w:rPr>
              <w:t>exercice du génie</w:t>
            </w:r>
          </w:p>
        </w:tc>
        <w:tc>
          <w:tcPr>
            <w:tcW w:w="3150" w:type="dxa"/>
            <w:shd w:val="clear" w:color="auto" w:fill="660066"/>
          </w:tcPr>
          <w:p w14:paraId="0B2A53CC" w14:textId="46B76133" w:rsidR="00306874" w:rsidRPr="00693D1E" w:rsidRDefault="00A97BE7" w:rsidP="00306874">
            <w:pPr>
              <w:cnfStyle w:val="000000100000" w:firstRow="0" w:lastRow="0" w:firstColumn="0" w:lastColumn="0" w:oddVBand="0" w:evenVBand="0" w:oddHBand="1" w:evenHBand="0" w:firstRowFirstColumn="0" w:firstRowLastColumn="0" w:lastRowFirstColumn="0" w:lastRowLastColumn="0"/>
              <w:rPr>
                <w:lang w:val="fr-CA"/>
              </w:rPr>
            </w:pPr>
            <w:r w:rsidRPr="00BE675F">
              <w:rPr>
                <w:lang w:val="fr-CA"/>
              </w:rPr>
              <w:t>2.1 Accélérer</w:t>
            </w:r>
            <w:r w:rsidR="00E839A3">
              <w:rPr>
                <w:lang w:val="fr-CA"/>
              </w:rPr>
              <w:t xml:space="preserve"> l’initiative</w:t>
            </w:r>
            <w:r w:rsidRPr="00BE675F">
              <w:rPr>
                <w:lang w:val="fr-CA"/>
              </w:rPr>
              <w:t xml:space="preserve"> 30 en 30</w:t>
            </w:r>
            <w:r w:rsidRPr="00693D1E">
              <w:rPr>
                <w:lang w:val="fr-CA"/>
              </w:rPr>
              <w:t xml:space="preserve"> </w:t>
            </w:r>
          </w:p>
          <w:p w14:paraId="71DD8310" w14:textId="6752C97A" w:rsidR="00306874" w:rsidRPr="00693D1E" w:rsidRDefault="0035002C" w:rsidP="00306874">
            <w:pPr>
              <w:cnfStyle w:val="000000100000" w:firstRow="0" w:lastRow="0" w:firstColumn="0" w:lastColumn="0" w:oddVBand="0" w:evenVBand="0" w:oddHBand="1" w:evenHBand="0" w:firstRowFirstColumn="0" w:firstRowLastColumn="0" w:lastRowFirstColumn="0" w:lastRowLastColumn="0"/>
              <w:rPr>
                <w:lang w:val="fr-CA"/>
              </w:rPr>
            </w:pPr>
            <w:r w:rsidRPr="00BE675F">
              <w:rPr>
                <w:lang w:val="fr-CA"/>
              </w:rPr>
              <w:t>2.2 Renforcer la confiance et la valeur du permis d</w:t>
            </w:r>
            <w:r w:rsidR="00C24A6D" w:rsidRPr="00BE675F">
              <w:rPr>
                <w:lang w:val="fr-CA"/>
              </w:rPr>
              <w:t>’</w:t>
            </w:r>
            <w:r w:rsidRPr="00BE675F">
              <w:rPr>
                <w:lang w:val="fr-CA"/>
              </w:rPr>
              <w:t>exercice</w:t>
            </w:r>
          </w:p>
        </w:tc>
        <w:tc>
          <w:tcPr>
            <w:tcW w:w="3150" w:type="dxa"/>
            <w:shd w:val="clear" w:color="auto" w:fill="DF4A0F"/>
          </w:tcPr>
          <w:p w14:paraId="59F9E15D" w14:textId="4D179BEF" w:rsidR="00306874" w:rsidRPr="00693D1E" w:rsidRDefault="008D39A8" w:rsidP="00306874">
            <w:pPr>
              <w:cnfStyle w:val="000000100000" w:firstRow="0" w:lastRow="0" w:firstColumn="0" w:lastColumn="0" w:oddVBand="0" w:evenVBand="0" w:oddHBand="1" w:evenHBand="0" w:firstRowFirstColumn="0" w:firstRowLastColumn="0" w:lastRowFirstColumn="0" w:lastRowLastColumn="0"/>
              <w:rPr>
                <w:color w:val="FFFFFF" w:themeColor="background1"/>
                <w:lang w:val="fr-CA"/>
              </w:rPr>
            </w:pPr>
            <w:r w:rsidRPr="00BE675F">
              <w:rPr>
                <w:color w:val="FFFFFF" w:themeColor="background1"/>
                <w:lang w:val="fr-CA"/>
              </w:rPr>
              <w:t>3.1 Maintenir notre engagement envers l</w:t>
            </w:r>
            <w:r w:rsidR="00C24A6D" w:rsidRPr="00BE675F">
              <w:rPr>
                <w:color w:val="FFFFFF" w:themeColor="background1"/>
                <w:lang w:val="fr-CA"/>
              </w:rPr>
              <w:t>’</w:t>
            </w:r>
            <w:r w:rsidRPr="00BE675F">
              <w:rPr>
                <w:color w:val="FFFFFF" w:themeColor="background1"/>
                <w:lang w:val="fr-CA"/>
              </w:rPr>
              <w:t>excellence</w:t>
            </w:r>
          </w:p>
        </w:tc>
      </w:tr>
    </w:tbl>
    <w:p w14:paraId="716B4719" w14:textId="77777777" w:rsidR="00306874" w:rsidRPr="00693D1E" w:rsidRDefault="00306874" w:rsidP="00306874">
      <w:pPr>
        <w:rPr>
          <w:lang w:val="fr-CA"/>
        </w:rPr>
      </w:pPr>
    </w:p>
    <w:p w14:paraId="3B9385A4" w14:textId="435D793E" w:rsidR="00306874" w:rsidRPr="00693D1E" w:rsidRDefault="002D1B5F" w:rsidP="00306874">
      <w:pPr>
        <w:rPr>
          <w:lang w:val="fr-CA"/>
        </w:rPr>
      </w:pPr>
      <w:r>
        <w:rPr>
          <w:lang w:val="fr-CA"/>
        </w:rPr>
        <w:t>Comparativement aux priorités stratégiques de</w:t>
      </w:r>
      <w:r w:rsidR="00364C08">
        <w:rPr>
          <w:lang w:val="fr-CA"/>
        </w:rPr>
        <w:t xml:space="preserve"> la majorité de</w:t>
      </w:r>
      <w:r>
        <w:rPr>
          <w:lang w:val="fr-CA"/>
        </w:rPr>
        <w:t>s organismes qui s’attaquent à des objectifs et à des thèmes semblables, c</w:t>
      </w:r>
      <w:r w:rsidR="008E5676">
        <w:rPr>
          <w:lang w:val="fr-CA"/>
        </w:rPr>
        <w:t>es priorités</w:t>
      </w:r>
      <w:r w:rsidR="00A938E8">
        <w:rPr>
          <w:lang w:val="fr-CA"/>
        </w:rPr>
        <w:t xml:space="preserve"> sont bien harmonisées</w:t>
      </w:r>
      <w:r w:rsidR="0000373B">
        <w:rPr>
          <w:lang w:val="fr-CA"/>
        </w:rPr>
        <w:t xml:space="preserve">, en plus </w:t>
      </w:r>
      <w:r>
        <w:rPr>
          <w:lang w:val="fr-CA"/>
        </w:rPr>
        <w:t xml:space="preserve">de mieux </w:t>
      </w:r>
      <w:r w:rsidR="001A6263">
        <w:rPr>
          <w:lang w:val="fr-CA"/>
        </w:rPr>
        <w:t xml:space="preserve">appuyer </w:t>
      </w:r>
      <w:r w:rsidR="00586874">
        <w:rPr>
          <w:lang w:val="fr-CA"/>
        </w:rPr>
        <w:t>c</w:t>
      </w:r>
      <w:r w:rsidR="00BA1907">
        <w:rPr>
          <w:lang w:val="fr-CA"/>
        </w:rPr>
        <w:t xml:space="preserve">es objectifs et </w:t>
      </w:r>
      <w:r w:rsidR="00586874">
        <w:rPr>
          <w:lang w:val="fr-CA"/>
        </w:rPr>
        <w:t>c</w:t>
      </w:r>
      <w:r w:rsidR="00BA1907">
        <w:rPr>
          <w:lang w:val="fr-CA"/>
        </w:rPr>
        <w:t>es thèmes</w:t>
      </w:r>
      <w:r w:rsidR="008E5676" w:rsidRPr="00693D1E">
        <w:rPr>
          <w:lang w:val="fr-CA"/>
        </w:rPr>
        <w:t xml:space="preserve">. </w:t>
      </w:r>
      <w:r w:rsidR="004357AA">
        <w:rPr>
          <w:lang w:val="fr-CA"/>
        </w:rPr>
        <w:t>L</w:t>
      </w:r>
      <w:r w:rsidR="00964291">
        <w:rPr>
          <w:lang w:val="fr-CA"/>
        </w:rPr>
        <w:t>eurs plans stratégique</w:t>
      </w:r>
      <w:r w:rsidR="004357AA">
        <w:rPr>
          <w:lang w:val="fr-CA"/>
        </w:rPr>
        <w:t>s</w:t>
      </w:r>
      <w:r w:rsidR="00964291">
        <w:rPr>
          <w:lang w:val="fr-CA"/>
        </w:rPr>
        <w:t>, lorsqu</w:t>
      </w:r>
      <w:r w:rsidR="00C24A6D">
        <w:rPr>
          <w:lang w:val="fr-CA"/>
        </w:rPr>
        <w:t>’</w:t>
      </w:r>
      <w:r w:rsidR="00964291">
        <w:rPr>
          <w:lang w:val="fr-CA"/>
        </w:rPr>
        <w:t>ils étaient ac</w:t>
      </w:r>
      <w:r w:rsidR="00214616">
        <w:rPr>
          <w:lang w:val="fr-CA"/>
        </w:rPr>
        <w:t>c</w:t>
      </w:r>
      <w:r w:rsidR="00964291">
        <w:rPr>
          <w:lang w:val="fr-CA"/>
        </w:rPr>
        <w:t>essibles</w:t>
      </w:r>
      <w:r w:rsidR="004357AA">
        <w:rPr>
          <w:lang w:val="fr-CA"/>
        </w:rPr>
        <w:t>, ont fait l’objet d’un tour d’horizon</w:t>
      </w:r>
      <w:r w:rsidR="00964291">
        <w:rPr>
          <w:lang w:val="fr-CA"/>
        </w:rPr>
        <w:t>.</w:t>
      </w:r>
    </w:p>
    <w:p w14:paraId="257AAC49" w14:textId="77777777" w:rsidR="00306874" w:rsidRPr="00693D1E" w:rsidRDefault="00306874">
      <w:pPr>
        <w:spacing w:after="160" w:line="259" w:lineRule="auto"/>
        <w:rPr>
          <w:i/>
          <w:iCs/>
          <w:lang w:val="fr-CA"/>
        </w:rPr>
      </w:pPr>
      <w:r w:rsidRPr="00693D1E">
        <w:rPr>
          <w:i/>
          <w:iCs/>
          <w:lang w:val="fr-CA"/>
        </w:rPr>
        <w:br w:type="page"/>
      </w:r>
    </w:p>
    <w:p w14:paraId="6E303FD6" w14:textId="6D162255" w:rsidR="00306874" w:rsidRPr="00693D1E" w:rsidRDefault="00306874" w:rsidP="00306874">
      <w:pPr>
        <w:pStyle w:val="Caption"/>
        <w:jc w:val="both"/>
        <w:rPr>
          <w:lang w:val="fr-CA"/>
        </w:rPr>
      </w:pPr>
      <w:r w:rsidRPr="00693D1E">
        <w:rPr>
          <w:lang w:val="fr-CA"/>
        </w:rPr>
        <w:lastRenderedPageBreak/>
        <w:t>Figure</w:t>
      </w:r>
      <w:r w:rsidR="002A3D59">
        <w:rPr>
          <w:lang w:val="fr-CA"/>
        </w:rPr>
        <w:t> </w:t>
      </w:r>
      <w:r w:rsidRPr="00693D1E">
        <w:rPr>
          <w:lang w:val="fr-CA"/>
        </w:rPr>
        <w:t>2</w:t>
      </w:r>
      <w:r w:rsidR="002A3D59">
        <w:rPr>
          <w:lang w:val="fr-CA"/>
        </w:rPr>
        <w:t> </w:t>
      </w:r>
      <w:r w:rsidRPr="00693D1E">
        <w:rPr>
          <w:lang w:val="fr-CA"/>
        </w:rPr>
        <w:t xml:space="preserve">: </w:t>
      </w:r>
      <w:r w:rsidR="00EE01D2">
        <w:rPr>
          <w:lang w:val="fr-CA"/>
        </w:rPr>
        <w:t>Priorités stratégiques des organismes de réglementation et thèmes liés</w:t>
      </w:r>
      <w:r w:rsidRPr="00693D1E">
        <w:rPr>
          <w:lang w:val="fr-CA"/>
        </w:rPr>
        <w:t xml:space="preserve"> (</w:t>
      </w:r>
      <w:r w:rsidR="00EE01D2">
        <w:rPr>
          <w:lang w:val="fr-CA"/>
        </w:rPr>
        <w:t>juillet </w:t>
      </w:r>
      <w:r w:rsidRPr="00693D1E">
        <w:rPr>
          <w:lang w:val="fr-CA"/>
        </w:rPr>
        <w:t>2022)</w:t>
      </w:r>
    </w:p>
    <w:tbl>
      <w:tblPr>
        <w:tblStyle w:val="TableGrid"/>
        <w:tblW w:w="9468" w:type="dxa"/>
        <w:tblInd w:w="25" w:type="dxa"/>
        <w:tblLayout w:type="fixed"/>
        <w:tblLook w:val="0600" w:firstRow="0" w:lastRow="0" w:firstColumn="0" w:lastColumn="0" w:noHBand="1" w:noVBand="1"/>
      </w:tblPr>
      <w:tblGrid>
        <w:gridCol w:w="1440"/>
        <w:gridCol w:w="802"/>
        <w:gridCol w:w="803"/>
        <w:gridCol w:w="803"/>
        <w:gridCol w:w="803"/>
        <w:gridCol w:w="803"/>
        <w:gridCol w:w="802"/>
        <w:gridCol w:w="803"/>
        <w:gridCol w:w="803"/>
        <w:gridCol w:w="803"/>
        <w:gridCol w:w="803"/>
      </w:tblGrid>
      <w:tr w:rsidR="00F1631F" w:rsidRPr="00693D1E" w14:paraId="1C9011E4" w14:textId="77777777" w:rsidTr="00F1631F">
        <w:trPr>
          <w:cantSplit/>
          <w:trHeight w:val="2553"/>
        </w:trPr>
        <w:tc>
          <w:tcPr>
            <w:tcW w:w="1440" w:type="dxa"/>
            <w:shd w:val="clear" w:color="auto" w:fill="AFD9FF" w:themeFill="accent1" w:themeFillTint="33"/>
            <w:vAlign w:val="center"/>
          </w:tcPr>
          <w:p w14:paraId="4C0DF458" w14:textId="77777777" w:rsidR="00306874" w:rsidRPr="00491DEC" w:rsidRDefault="00306874" w:rsidP="00306874">
            <w:pPr>
              <w:spacing w:after="0" w:line="240" w:lineRule="auto"/>
              <w:rPr>
                <w:sz w:val="18"/>
                <w:szCs w:val="18"/>
                <w:lang w:val="fr-CA"/>
              </w:rPr>
            </w:pPr>
          </w:p>
        </w:tc>
        <w:tc>
          <w:tcPr>
            <w:tcW w:w="802" w:type="dxa"/>
            <w:shd w:val="clear" w:color="auto" w:fill="AFD9FF" w:themeFill="accent1" w:themeFillTint="33"/>
            <w:textDirection w:val="btLr"/>
            <w:vAlign w:val="center"/>
          </w:tcPr>
          <w:p w14:paraId="62FE19A0" w14:textId="59CB3B5B" w:rsidR="00306874" w:rsidRPr="00491DEC" w:rsidRDefault="003231A9" w:rsidP="00306874">
            <w:pPr>
              <w:spacing w:after="0" w:line="240" w:lineRule="auto"/>
              <w:ind w:left="113" w:right="113"/>
              <w:rPr>
                <w:b/>
                <w:bCs/>
                <w:sz w:val="18"/>
                <w:szCs w:val="18"/>
                <w:lang w:val="fr-CA"/>
              </w:rPr>
            </w:pPr>
            <w:r w:rsidRPr="00BE675F">
              <w:rPr>
                <w:b/>
                <w:bCs/>
                <w:sz w:val="18"/>
                <w:szCs w:val="18"/>
                <w:lang w:val="fr-CA"/>
              </w:rPr>
              <w:t>Excellence réglementaire</w:t>
            </w:r>
          </w:p>
        </w:tc>
        <w:tc>
          <w:tcPr>
            <w:tcW w:w="803" w:type="dxa"/>
            <w:shd w:val="clear" w:color="auto" w:fill="AFD9FF" w:themeFill="accent1" w:themeFillTint="33"/>
            <w:textDirection w:val="btLr"/>
            <w:vAlign w:val="center"/>
          </w:tcPr>
          <w:p w14:paraId="4929FC98" w14:textId="71B5AF77" w:rsidR="00306874" w:rsidRPr="00491DEC" w:rsidRDefault="00F40C6F" w:rsidP="00306874">
            <w:pPr>
              <w:spacing w:after="0" w:line="240" w:lineRule="auto"/>
              <w:ind w:left="113" w:right="113"/>
              <w:rPr>
                <w:b/>
                <w:bCs/>
                <w:sz w:val="18"/>
                <w:szCs w:val="18"/>
                <w:lang w:val="fr-CA"/>
              </w:rPr>
            </w:pPr>
            <w:r w:rsidRPr="00BE675F">
              <w:rPr>
                <w:b/>
                <w:bCs/>
                <w:sz w:val="18"/>
                <w:szCs w:val="18"/>
                <w:lang w:val="fr-CA"/>
              </w:rPr>
              <w:t xml:space="preserve">Cadre juridique </w:t>
            </w:r>
          </w:p>
        </w:tc>
        <w:tc>
          <w:tcPr>
            <w:tcW w:w="803" w:type="dxa"/>
            <w:shd w:val="clear" w:color="auto" w:fill="AFD9FF" w:themeFill="accent1" w:themeFillTint="33"/>
            <w:textDirection w:val="btLr"/>
            <w:vAlign w:val="center"/>
          </w:tcPr>
          <w:p w14:paraId="6ACC3B84" w14:textId="197284F3" w:rsidR="00306874" w:rsidRPr="00491DEC" w:rsidRDefault="0042569E" w:rsidP="00306874">
            <w:pPr>
              <w:spacing w:after="0" w:line="240" w:lineRule="auto"/>
              <w:ind w:left="113" w:right="113"/>
              <w:rPr>
                <w:rFonts w:cstheme="minorHAnsi"/>
                <w:b/>
                <w:bCs/>
                <w:sz w:val="18"/>
                <w:szCs w:val="18"/>
                <w:lang w:val="fr-CA"/>
              </w:rPr>
            </w:pPr>
            <w:r w:rsidRPr="00BE675F">
              <w:rPr>
                <w:b/>
                <w:bCs/>
                <w:sz w:val="18"/>
                <w:szCs w:val="18"/>
                <w:lang w:val="fr-CA"/>
              </w:rPr>
              <w:t>Confiance du public</w:t>
            </w:r>
          </w:p>
          <w:p w14:paraId="38143129" w14:textId="317CB409" w:rsidR="00306874" w:rsidRPr="00491DEC" w:rsidRDefault="008211A1" w:rsidP="00306874">
            <w:pPr>
              <w:spacing w:after="0" w:line="240" w:lineRule="auto"/>
              <w:ind w:left="113" w:right="113"/>
              <w:rPr>
                <w:b/>
                <w:bCs/>
                <w:sz w:val="18"/>
                <w:szCs w:val="18"/>
                <w:lang w:val="fr-CA"/>
              </w:rPr>
            </w:pPr>
            <w:r w:rsidRPr="00BE675F">
              <w:rPr>
                <w:b/>
                <w:bCs/>
                <w:sz w:val="18"/>
                <w:szCs w:val="18"/>
                <w:lang w:val="fr-CA"/>
              </w:rPr>
              <w:t>/Pertinence</w:t>
            </w:r>
          </w:p>
        </w:tc>
        <w:tc>
          <w:tcPr>
            <w:tcW w:w="803" w:type="dxa"/>
            <w:shd w:val="clear" w:color="auto" w:fill="AFD9FF" w:themeFill="accent1" w:themeFillTint="33"/>
            <w:textDirection w:val="btLr"/>
            <w:vAlign w:val="center"/>
          </w:tcPr>
          <w:p w14:paraId="79AED59F" w14:textId="07F4ED21" w:rsidR="00306874" w:rsidRPr="00491DEC" w:rsidRDefault="00AE1132" w:rsidP="00306874">
            <w:pPr>
              <w:spacing w:after="0" w:line="240" w:lineRule="auto"/>
              <w:ind w:left="113" w:right="113"/>
              <w:rPr>
                <w:b/>
                <w:bCs/>
                <w:sz w:val="18"/>
                <w:szCs w:val="18"/>
                <w:lang w:val="fr-CA"/>
              </w:rPr>
            </w:pPr>
            <w:r w:rsidRPr="00BE675F">
              <w:rPr>
                <w:b/>
                <w:bCs/>
                <w:sz w:val="18"/>
                <w:szCs w:val="18"/>
                <w:lang w:val="fr-CA"/>
              </w:rPr>
              <w:t>Protection du public</w:t>
            </w:r>
          </w:p>
        </w:tc>
        <w:tc>
          <w:tcPr>
            <w:tcW w:w="803" w:type="dxa"/>
            <w:shd w:val="clear" w:color="auto" w:fill="AFD9FF" w:themeFill="accent1" w:themeFillTint="33"/>
            <w:textDirection w:val="btLr"/>
            <w:vAlign w:val="center"/>
          </w:tcPr>
          <w:p w14:paraId="43462BE6" w14:textId="40C2F299" w:rsidR="00306874" w:rsidRPr="00491DEC" w:rsidRDefault="000A5C04" w:rsidP="00306874">
            <w:pPr>
              <w:spacing w:after="0" w:line="240" w:lineRule="auto"/>
              <w:ind w:left="113" w:right="113"/>
              <w:rPr>
                <w:b/>
                <w:bCs/>
                <w:sz w:val="18"/>
                <w:szCs w:val="18"/>
                <w:lang w:val="fr-CA"/>
              </w:rPr>
            </w:pPr>
            <w:r w:rsidRPr="00BE675F">
              <w:rPr>
                <w:b/>
                <w:bCs/>
                <w:sz w:val="18"/>
                <w:szCs w:val="18"/>
                <w:lang w:val="fr-CA"/>
              </w:rPr>
              <w:t>Excellence organisationnelle</w:t>
            </w:r>
          </w:p>
          <w:p w14:paraId="760EE933" w14:textId="7F133D9E" w:rsidR="00306874" w:rsidRPr="00491DEC" w:rsidRDefault="00306874" w:rsidP="00306874">
            <w:pPr>
              <w:spacing w:after="0" w:line="240" w:lineRule="auto"/>
              <w:ind w:left="113" w:right="113"/>
              <w:rPr>
                <w:b/>
                <w:bCs/>
                <w:sz w:val="18"/>
                <w:szCs w:val="18"/>
                <w:lang w:val="fr-CA"/>
              </w:rPr>
            </w:pPr>
          </w:p>
        </w:tc>
        <w:tc>
          <w:tcPr>
            <w:tcW w:w="802" w:type="dxa"/>
            <w:shd w:val="clear" w:color="auto" w:fill="AFD9FF" w:themeFill="accent1" w:themeFillTint="33"/>
            <w:textDirection w:val="btLr"/>
            <w:vAlign w:val="center"/>
          </w:tcPr>
          <w:p w14:paraId="351530C8" w14:textId="289A1EA0" w:rsidR="00306874" w:rsidRPr="00491DEC" w:rsidRDefault="00306874" w:rsidP="008A2C9A">
            <w:pPr>
              <w:spacing w:after="0" w:line="240" w:lineRule="auto"/>
              <w:ind w:left="113" w:right="113"/>
              <w:rPr>
                <w:b/>
                <w:bCs/>
                <w:sz w:val="18"/>
                <w:szCs w:val="18"/>
                <w:lang w:val="fr-CA"/>
              </w:rPr>
            </w:pPr>
            <w:r w:rsidRPr="00491DEC">
              <w:rPr>
                <w:b/>
                <w:bCs/>
                <w:sz w:val="18"/>
                <w:szCs w:val="18"/>
                <w:lang w:val="fr-CA"/>
              </w:rPr>
              <w:t>EDI (</w:t>
            </w:r>
            <w:r w:rsidR="00EE01D2" w:rsidRPr="00491DEC">
              <w:rPr>
                <w:b/>
                <w:bCs/>
                <w:sz w:val="18"/>
                <w:szCs w:val="18"/>
                <w:lang w:val="fr-CA"/>
              </w:rPr>
              <w:t>surtout des femmes</w:t>
            </w:r>
            <w:r w:rsidR="008A2C9A">
              <w:rPr>
                <w:b/>
                <w:bCs/>
                <w:sz w:val="18"/>
                <w:szCs w:val="18"/>
                <w:lang w:val="fr-CA"/>
              </w:rPr>
              <w:t>;</w:t>
            </w:r>
            <w:r w:rsidRPr="00491DEC">
              <w:rPr>
                <w:b/>
                <w:bCs/>
                <w:sz w:val="18"/>
                <w:szCs w:val="18"/>
                <w:lang w:val="fr-CA"/>
              </w:rPr>
              <w:t xml:space="preserve"> </w:t>
            </w:r>
            <w:r w:rsidR="00EE01D2" w:rsidRPr="00491DEC">
              <w:rPr>
                <w:b/>
                <w:bCs/>
                <w:sz w:val="18"/>
                <w:szCs w:val="18"/>
                <w:lang w:val="fr-CA"/>
              </w:rPr>
              <w:t>d</w:t>
            </w:r>
            <w:r w:rsidR="007927C2">
              <w:rPr>
                <w:b/>
                <w:bCs/>
                <w:sz w:val="18"/>
                <w:szCs w:val="18"/>
                <w:lang w:val="fr-CA"/>
              </w:rPr>
              <w:t>’</w:t>
            </w:r>
            <w:r w:rsidR="00EE01D2" w:rsidRPr="00491DEC">
              <w:rPr>
                <w:b/>
                <w:bCs/>
                <w:sz w:val="18"/>
                <w:szCs w:val="18"/>
                <w:lang w:val="fr-CA"/>
              </w:rPr>
              <w:t>autres groupes pourront s</w:t>
            </w:r>
            <w:r w:rsidR="00C24A6D">
              <w:rPr>
                <w:b/>
                <w:bCs/>
                <w:sz w:val="18"/>
                <w:szCs w:val="18"/>
                <w:lang w:val="fr-CA"/>
              </w:rPr>
              <w:t>’</w:t>
            </w:r>
            <w:r w:rsidR="00EE01D2" w:rsidRPr="00491DEC">
              <w:rPr>
                <w:b/>
                <w:bCs/>
                <w:sz w:val="18"/>
                <w:szCs w:val="18"/>
                <w:lang w:val="fr-CA"/>
              </w:rPr>
              <w:t>ajouter</w:t>
            </w:r>
            <w:r w:rsidR="007D216C" w:rsidRPr="00491DEC">
              <w:rPr>
                <w:b/>
                <w:bCs/>
                <w:sz w:val="18"/>
                <w:szCs w:val="18"/>
                <w:lang w:val="fr-CA"/>
              </w:rPr>
              <w:t>)</w:t>
            </w:r>
          </w:p>
        </w:tc>
        <w:tc>
          <w:tcPr>
            <w:tcW w:w="803" w:type="dxa"/>
            <w:shd w:val="clear" w:color="auto" w:fill="AFD9FF" w:themeFill="accent1" w:themeFillTint="33"/>
            <w:textDirection w:val="btLr"/>
            <w:vAlign w:val="center"/>
          </w:tcPr>
          <w:p w14:paraId="08FD27D3" w14:textId="794A9732" w:rsidR="00306874" w:rsidRPr="00491DEC" w:rsidRDefault="00491DEC" w:rsidP="00306874">
            <w:pPr>
              <w:spacing w:after="0" w:line="240" w:lineRule="auto"/>
              <w:ind w:left="113" w:right="113"/>
              <w:rPr>
                <w:b/>
                <w:bCs/>
                <w:sz w:val="18"/>
                <w:szCs w:val="18"/>
                <w:lang w:val="fr-CA"/>
              </w:rPr>
            </w:pPr>
            <w:r>
              <w:rPr>
                <w:b/>
                <w:bCs/>
                <w:sz w:val="18"/>
                <w:szCs w:val="18"/>
                <w:lang w:val="fr-CA"/>
              </w:rPr>
              <w:t>Participation ou représentation des Autochtones</w:t>
            </w:r>
          </w:p>
        </w:tc>
        <w:tc>
          <w:tcPr>
            <w:tcW w:w="803" w:type="dxa"/>
            <w:shd w:val="clear" w:color="auto" w:fill="AFD9FF" w:themeFill="accent1" w:themeFillTint="33"/>
            <w:textDirection w:val="btLr"/>
            <w:vAlign w:val="center"/>
          </w:tcPr>
          <w:p w14:paraId="72ED81D9" w14:textId="63EFDECB" w:rsidR="00306874" w:rsidRPr="00491DEC" w:rsidRDefault="007710F7" w:rsidP="00306874">
            <w:pPr>
              <w:spacing w:after="0" w:line="240" w:lineRule="auto"/>
              <w:ind w:left="113" w:right="113"/>
              <w:rPr>
                <w:b/>
                <w:bCs/>
                <w:sz w:val="18"/>
                <w:szCs w:val="18"/>
                <w:lang w:val="fr-CA"/>
              </w:rPr>
            </w:pPr>
            <w:r w:rsidRPr="00BE675F">
              <w:rPr>
                <w:b/>
                <w:bCs/>
                <w:sz w:val="18"/>
                <w:szCs w:val="18"/>
                <w:lang w:val="fr-CA"/>
              </w:rPr>
              <w:t>Changement climatique</w:t>
            </w:r>
          </w:p>
        </w:tc>
        <w:tc>
          <w:tcPr>
            <w:tcW w:w="803" w:type="dxa"/>
            <w:shd w:val="clear" w:color="auto" w:fill="AFD9FF" w:themeFill="accent1" w:themeFillTint="33"/>
            <w:textDirection w:val="btLr"/>
            <w:vAlign w:val="center"/>
          </w:tcPr>
          <w:p w14:paraId="1C9B4484" w14:textId="6673A16B" w:rsidR="00306874" w:rsidRPr="00491DEC" w:rsidRDefault="004233AF" w:rsidP="00306874">
            <w:pPr>
              <w:spacing w:after="0" w:line="240" w:lineRule="auto"/>
              <w:ind w:left="113" w:right="113"/>
              <w:rPr>
                <w:b/>
                <w:bCs/>
                <w:sz w:val="18"/>
                <w:szCs w:val="18"/>
                <w:lang w:val="fr-CA"/>
              </w:rPr>
            </w:pPr>
            <w:r w:rsidRPr="00BE675F">
              <w:rPr>
                <w:b/>
                <w:bCs/>
                <w:sz w:val="18"/>
                <w:szCs w:val="18"/>
                <w:lang w:val="fr-CA"/>
              </w:rPr>
              <w:t>Partenariats</w:t>
            </w:r>
          </w:p>
        </w:tc>
        <w:tc>
          <w:tcPr>
            <w:tcW w:w="803" w:type="dxa"/>
            <w:shd w:val="clear" w:color="auto" w:fill="AFD9FF" w:themeFill="accent1" w:themeFillTint="33"/>
            <w:textDirection w:val="btLr"/>
            <w:vAlign w:val="center"/>
          </w:tcPr>
          <w:p w14:paraId="0BA037F9" w14:textId="58543255" w:rsidR="00306874" w:rsidRPr="00491DEC" w:rsidRDefault="007849CB" w:rsidP="00306874">
            <w:pPr>
              <w:spacing w:after="0" w:line="240" w:lineRule="auto"/>
              <w:ind w:left="113" w:right="113"/>
              <w:rPr>
                <w:b/>
                <w:bCs/>
                <w:sz w:val="18"/>
                <w:szCs w:val="18"/>
                <w:lang w:val="fr-CA"/>
              </w:rPr>
            </w:pPr>
            <w:r w:rsidRPr="00BE675F">
              <w:rPr>
                <w:b/>
                <w:bCs/>
                <w:sz w:val="18"/>
                <w:szCs w:val="18"/>
                <w:lang w:val="fr-CA"/>
              </w:rPr>
              <w:t>Gouvernance</w:t>
            </w:r>
          </w:p>
        </w:tc>
      </w:tr>
      <w:tr w:rsidR="00F1631F" w:rsidRPr="00693D1E" w14:paraId="6EAECE7A" w14:textId="77777777" w:rsidTr="00F1631F">
        <w:trPr>
          <w:trHeight w:val="304"/>
        </w:trPr>
        <w:tc>
          <w:tcPr>
            <w:tcW w:w="1440" w:type="dxa"/>
          </w:tcPr>
          <w:p w14:paraId="5E0B27C6" w14:textId="77777777" w:rsidR="00306874" w:rsidRPr="00693D1E" w:rsidRDefault="00306874" w:rsidP="00306874">
            <w:pPr>
              <w:rPr>
                <w:b/>
                <w:bCs/>
                <w:lang w:val="fr-CA"/>
              </w:rPr>
            </w:pPr>
            <w:r w:rsidRPr="00BE675F">
              <w:rPr>
                <w:b/>
                <w:bCs/>
                <w:lang w:val="fr-CA"/>
              </w:rPr>
              <w:t>APEGA</w:t>
            </w:r>
          </w:p>
        </w:tc>
        <w:tc>
          <w:tcPr>
            <w:tcW w:w="802" w:type="dxa"/>
            <w:shd w:val="clear" w:color="auto" w:fill="002060"/>
          </w:tcPr>
          <w:p w14:paraId="6D01CFDD" w14:textId="77777777" w:rsidR="00306874" w:rsidRPr="00693D1E" w:rsidRDefault="00306874" w:rsidP="00306874">
            <w:pPr>
              <w:rPr>
                <w:sz w:val="24"/>
                <w:szCs w:val="24"/>
                <w:lang w:val="fr-CA"/>
              </w:rPr>
            </w:pPr>
          </w:p>
        </w:tc>
        <w:tc>
          <w:tcPr>
            <w:tcW w:w="803" w:type="dxa"/>
          </w:tcPr>
          <w:p w14:paraId="79903191" w14:textId="77777777" w:rsidR="00306874" w:rsidRPr="00693D1E" w:rsidRDefault="00306874" w:rsidP="00306874">
            <w:pPr>
              <w:rPr>
                <w:sz w:val="24"/>
                <w:szCs w:val="24"/>
                <w:lang w:val="fr-CA"/>
              </w:rPr>
            </w:pPr>
          </w:p>
        </w:tc>
        <w:tc>
          <w:tcPr>
            <w:tcW w:w="803" w:type="dxa"/>
            <w:shd w:val="clear" w:color="auto" w:fill="002060"/>
          </w:tcPr>
          <w:p w14:paraId="2BCA7140" w14:textId="77777777" w:rsidR="00306874" w:rsidRPr="00693D1E" w:rsidRDefault="00306874" w:rsidP="00306874">
            <w:pPr>
              <w:rPr>
                <w:sz w:val="24"/>
                <w:szCs w:val="24"/>
                <w:lang w:val="fr-CA"/>
              </w:rPr>
            </w:pPr>
          </w:p>
        </w:tc>
        <w:tc>
          <w:tcPr>
            <w:tcW w:w="803" w:type="dxa"/>
            <w:shd w:val="clear" w:color="auto" w:fill="002060"/>
          </w:tcPr>
          <w:p w14:paraId="10677B8B" w14:textId="77777777" w:rsidR="00306874" w:rsidRPr="00693D1E" w:rsidRDefault="00306874" w:rsidP="00306874">
            <w:pPr>
              <w:rPr>
                <w:sz w:val="24"/>
                <w:szCs w:val="24"/>
                <w:lang w:val="fr-CA"/>
              </w:rPr>
            </w:pPr>
          </w:p>
        </w:tc>
        <w:tc>
          <w:tcPr>
            <w:tcW w:w="803" w:type="dxa"/>
            <w:shd w:val="clear" w:color="auto" w:fill="002060"/>
          </w:tcPr>
          <w:p w14:paraId="6CFB4E6C" w14:textId="77777777" w:rsidR="00306874" w:rsidRPr="00693D1E" w:rsidRDefault="00306874" w:rsidP="00306874">
            <w:pPr>
              <w:rPr>
                <w:sz w:val="24"/>
                <w:szCs w:val="24"/>
                <w:lang w:val="fr-CA"/>
              </w:rPr>
            </w:pPr>
          </w:p>
        </w:tc>
        <w:tc>
          <w:tcPr>
            <w:tcW w:w="802" w:type="dxa"/>
          </w:tcPr>
          <w:p w14:paraId="7FFC77A5" w14:textId="77777777" w:rsidR="00306874" w:rsidRPr="00693D1E" w:rsidRDefault="00306874" w:rsidP="00306874">
            <w:pPr>
              <w:rPr>
                <w:sz w:val="24"/>
                <w:szCs w:val="24"/>
                <w:lang w:val="fr-CA"/>
              </w:rPr>
            </w:pPr>
          </w:p>
        </w:tc>
        <w:tc>
          <w:tcPr>
            <w:tcW w:w="803" w:type="dxa"/>
          </w:tcPr>
          <w:p w14:paraId="1387033C" w14:textId="77777777" w:rsidR="00306874" w:rsidRPr="00693D1E" w:rsidRDefault="00306874" w:rsidP="00306874">
            <w:pPr>
              <w:rPr>
                <w:sz w:val="24"/>
                <w:szCs w:val="24"/>
                <w:lang w:val="fr-CA"/>
              </w:rPr>
            </w:pPr>
          </w:p>
        </w:tc>
        <w:tc>
          <w:tcPr>
            <w:tcW w:w="803" w:type="dxa"/>
          </w:tcPr>
          <w:p w14:paraId="3D93C5E0" w14:textId="77777777" w:rsidR="00306874" w:rsidRPr="00693D1E" w:rsidRDefault="00306874" w:rsidP="00306874">
            <w:pPr>
              <w:rPr>
                <w:sz w:val="24"/>
                <w:szCs w:val="24"/>
                <w:lang w:val="fr-CA"/>
              </w:rPr>
            </w:pPr>
          </w:p>
        </w:tc>
        <w:tc>
          <w:tcPr>
            <w:tcW w:w="803" w:type="dxa"/>
          </w:tcPr>
          <w:p w14:paraId="691AFB3D" w14:textId="77777777" w:rsidR="00306874" w:rsidRPr="00693D1E" w:rsidRDefault="00306874" w:rsidP="00306874">
            <w:pPr>
              <w:rPr>
                <w:sz w:val="24"/>
                <w:szCs w:val="24"/>
                <w:lang w:val="fr-CA"/>
              </w:rPr>
            </w:pPr>
          </w:p>
        </w:tc>
        <w:tc>
          <w:tcPr>
            <w:tcW w:w="803" w:type="dxa"/>
          </w:tcPr>
          <w:p w14:paraId="4B253D55" w14:textId="77777777" w:rsidR="00306874" w:rsidRPr="00693D1E" w:rsidRDefault="00306874" w:rsidP="00306874">
            <w:pPr>
              <w:rPr>
                <w:sz w:val="24"/>
                <w:szCs w:val="24"/>
                <w:lang w:val="fr-CA"/>
              </w:rPr>
            </w:pPr>
          </w:p>
        </w:tc>
      </w:tr>
      <w:tr w:rsidR="00F1631F" w:rsidRPr="00693D1E" w14:paraId="175C6034" w14:textId="77777777" w:rsidTr="00DE2779">
        <w:trPr>
          <w:trHeight w:val="369"/>
        </w:trPr>
        <w:tc>
          <w:tcPr>
            <w:tcW w:w="1440" w:type="dxa"/>
          </w:tcPr>
          <w:p w14:paraId="43340E0A" w14:textId="574B95F9" w:rsidR="00306874" w:rsidRPr="00693D1E" w:rsidRDefault="00FE7304" w:rsidP="00306874">
            <w:pPr>
              <w:rPr>
                <w:b/>
                <w:bCs/>
                <w:lang w:val="fr-CA"/>
              </w:rPr>
            </w:pPr>
            <w:r w:rsidRPr="00BE675F">
              <w:rPr>
                <w:b/>
                <w:bCs/>
                <w:lang w:val="fr-CA"/>
              </w:rPr>
              <w:t>AIGNB</w:t>
            </w:r>
          </w:p>
        </w:tc>
        <w:tc>
          <w:tcPr>
            <w:tcW w:w="802" w:type="dxa"/>
            <w:shd w:val="clear" w:color="auto" w:fill="002060"/>
          </w:tcPr>
          <w:p w14:paraId="3F0B68E1" w14:textId="77777777" w:rsidR="00306874" w:rsidRPr="00693D1E" w:rsidRDefault="00306874" w:rsidP="00306874">
            <w:pPr>
              <w:rPr>
                <w:sz w:val="24"/>
                <w:szCs w:val="24"/>
                <w:lang w:val="fr-CA"/>
              </w:rPr>
            </w:pPr>
          </w:p>
        </w:tc>
        <w:tc>
          <w:tcPr>
            <w:tcW w:w="803" w:type="dxa"/>
            <w:shd w:val="clear" w:color="auto" w:fill="002060"/>
          </w:tcPr>
          <w:p w14:paraId="33C35203" w14:textId="77777777" w:rsidR="00306874" w:rsidRPr="00693D1E" w:rsidRDefault="00306874" w:rsidP="00306874">
            <w:pPr>
              <w:rPr>
                <w:sz w:val="24"/>
                <w:szCs w:val="24"/>
                <w:lang w:val="fr-CA"/>
              </w:rPr>
            </w:pPr>
          </w:p>
        </w:tc>
        <w:tc>
          <w:tcPr>
            <w:tcW w:w="803" w:type="dxa"/>
            <w:shd w:val="clear" w:color="auto" w:fill="002060"/>
          </w:tcPr>
          <w:p w14:paraId="672E017F" w14:textId="77777777" w:rsidR="00306874" w:rsidRPr="00693D1E" w:rsidRDefault="00306874" w:rsidP="00306874">
            <w:pPr>
              <w:rPr>
                <w:sz w:val="24"/>
                <w:szCs w:val="24"/>
                <w:lang w:val="fr-CA"/>
              </w:rPr>
            </w:pPr>
          </w:p>
        </w:tc>
        <w:tc>
          <w:tcPr>
            <w:tcW w:w="803" w:type="dxa"/>
            <w:shd w:val="clear" w:color="auto" w:fill="002060"/>
          </w:tcPr>
          <w:p w14:paraId="6AFC5F1E" w14:textId="77777777" w:rsidR="00306874" w:rsidRPr="00693D1E" w:rsidRDefault="00306874" w:rsidP="00306874">
            <w:pPr>
              <w:rPr>
                <w:sz w:val="24"/>
                <w:szCs w:val="24"/>
                <w:lang w:val="fr-CA"/>
              </w:rPr>
            </w:pPr>
          </w:p>
        </w:tc>
        <w:tc>
          <w:tcPr>
            <w:tcW w:w="803" w:type="dxa"/>
            <w:shd w:val="clear" w:color="auto" w:fill="002060"/>
          </w:tcPr>
          <w:p w14:paraId="6ED9F702" w14:textId="77777777" w:rsidR="00306874" w:rsidRPr="00693D1E" w:rsidRDefault="00306874" w:rsidP="00306874">
            <w:pPr>
              <w:rPr>
                <w:sz w:val="24"/>
                <w:szCs w:val="24"/>
                <w:lang w:val="fr-CA"/>
              </w:rPr>
            </w:pPr>
          </w:p>
        </w:tc>
        <w:tc>
          <w:tcPr>
            <w:tcW w:w="802" w:type="dxa"/>
            <w:shd w:val="clear" w:color="auto" w:fill="002060"/>
          </w:tcPr>
          <w:p w14:paraId="3AE60455" w14:textId="77777777" w:rsidR="00306874" w:rsidRPr="00693D1E" w:rsidRDefault="00306874" w:rsidP="00306874">
            <w:pPr>
              <w:rPr>
                <w:sz w:val="24"/>
                <w:szCs w:val="24"/>
                <w:lang w:val="fr-CA"/>
              </w:rPr>
            </w:pPr>
          </w:p>
        </w:tc>
        <w:tc>
          <w:tcPr>
            <w:tcW w:w="803" w:type="dxa"/>
            <w:shd w:val="clear" w:color="auto" w:fill="002060"/>
          </w:tcPr>
          <w:p w14:paraId="25410D6B" w14:textId="77777777" w:rsidR="00306874" w:rsidRPr="00693D1E" w:rsidRDefault="00306874" w:rsidP="00306874">
            <w:pPr>
              <w:rPr>
                <w:sz w:val="24"/>
                <w:szCs w:val="24"/>
                <w:lang w:val="fr-CA"/>
              </w:rPr>
            </w:pPr>
          </w:p>
        </w:tc>
        <w:tc>
          <w:tcPr>
            <w:tcW w:w="803" w:type="dxa"/>
          </w:tcPr>
          <w:p w14:paraId="4BAC81DC" w14:textId="77777777" w:rsidR="00306874" w:rsidRPr="00693D1E" w:rsidRDefault="00306874" w:rsidP="00306874">
            <w:pPr>
              <w:rPr>
                <w:sz w:val="24"/>
                <w:szCs w:val="24"/>
                <w:lang w:val="fr-CA"/>
              </w:rPr>
            </w:pPr>
          </w:p>
        </w:tc>
        <w:tc>
          <w:tcPr>
            <w:tcW w:w="803" w:type="dxa"/>
          </w:tcPr>
          <w:p w14:paraId="33FEB368" w14:textId="77777777" w:rsidR="00306874" w:rsidRPr="00693D1E" w:rsidRDefault="00306874" w:rsidP="00306874">
            <w:pPr>
              <w:rPr>
                <w:sz w:val="24"/>
                <w:szCs w:val="24"/>
                <w:lang w:val="fr-CA"/>
              </w:rPr>
            </w:pPr>
          </w:p>
        </w:tc>
        <w:tc>
          <w:tcPr>
            <w:tcW w:w="803" w:type="dxa"/>
            <w:tcBorders>
              <w:bottom w:val="single" w:sz="4" w:space="0" w:color="auto"/>
            </w:tcBorders>
            <w:shd w:val="clear" w:color="auto" w:fill="002060"/>
          </w:tcPr>
          <w:p w14:paraId="4D35787E" w14:textId="77777777" w:rsidR="00306874" w:rsidRPr="00693D1E" w:rsidRDefault="00306874" w:rsidP="00306874">
            <w:pPr>
              <w:rPr>
                <w:sz w:val="24"/>
                <w:szCs w:val="24"/>
                <w:lang w:val="fr-CA"/>
              </w:rPr>
            </w:pPr>
          </w:p>
        </w:tc>
      </w:tr>
      <w:tr w:rsidR="00F1631F" w:rsidRPr="00693D1E" w14:paraId="709AFA78" w14:textId="77777777" w:rsidTr="00DE2779">
        <w:trPr>
          <w:trHeight w:val="369"/>
        </w:trPr>
        <w:tc>
          <w:tcPr>
            <w:tcW w:w="1440" w:type="dxa"/>
          </w:tcPr>
          <w:p w14:paraId="4DE369FB" w14:textId="77777777" w:rsidR="00306874" w:rsidRPr="00693D1E" w:rsidRDefault="00306874" w:rsidP="00306874">
            <w:pPr>
              <w:rPr>
                <w:b/>
                <w:bCs/>
                <w:lang w:val="fr-CA"/>
              </w:rPr>
            </w:pPr>
            <w:r w:rsidRPr="00BE675F">
              <w:rPr>
                <w:b/>
                <w:bCs/>
                <w:lang w:val="fr-CA"/>
              </w:rPr>
              <w:t>APEGS</w:t>
            </w:r>
          </w:p>
        </w:tc>
        <w:tc>
          <w:tcPr>
            <w:tcW w:w="802" w:type="dxa"/>
            <w:shd w:val="clear" w:color="auto" w:fill="002060"/>
          </w:tcPr>
          <w:p w14:paraId="286599C7" w14:textId="77777777" w:rsidR="00306874" w:rsidRPr="00693D1E" w:rsidRDefault="00306874" w:rsidP="00306874">
            <w:pPr>
              <w:rPr>
                <w:sz w:val="24"/>
                <w:szCs w:val="24"/>
                <w:lang w:val="fr-CA"/>
              </w:rPr>
            </w:pPr>
          </w:p>
        </w:tc>
        <w:tc>
          <w:tcPr>
            <w:tcW w:w="803" w:type="dxa"/>
          </w:tcPr>
          <w:p w14:paraId="5CC927BB" w14:textId="77777777" w:rsidR="00306874" w:rsidRPr="00693D1E" w:rsidRDefault="00306874" w:rsidP="00306874">
            <w:pPr>
              <w:rPr>
                <w:sz w:val="24"/>
                <w:szCs w:val="24"/>
                <w:lang w:val="fr-CA"/>
              </w:rPr>
            </w:pPr>
          </w:p>
        </w:tc>
        <w:tc>
          <w:tcPr>
            <w:tcW w:w="803" w:type="dxa"/>
            <w:shd w:val="clear" w:color="auto" w:fill="002060"/>
          </w:tcPr>
          <w:p w14:paraId="2C0612DE" w14:textId="77777777" w:rsidR="00306874" w:rsidRPr="00693D1E" w:rsidRDefault="00306874" w:rsidP="00306874">
            <w:pPr>
              <w:rPr>
                <w:sz w:val="24"/>
                <w:szCs w:val="24"/>
                <w:lang w:val="fr-CA"/>
              </w:rPr>
            </w:pPr>
          </w:p>
        </w:tc>
        <w:tc>
          <w:tcPr>
            <w:tcW w:w="803" w:type="dxa"/>
          </w:tcPr>
          <w:p w14:paraId="000E91A3" w14:textId="77777777" w:rsidR="00306874" w:rsidRPr="00693D1E" w:rsidRDefault="00306874" w:rsidP="00306874">
            <w:pPr>
              <w:rPr>
                <w:sz w:val="24"/>
                <w:szCs w:val="24"/>
                <w:lang w:val="fr-CA"/>
              </w:rPr>
            </w:pPr>
          </w:p>
        </w:tc>
        <w:tc>
          <w:tcPr>
            <w:tcW w:w="803" w:type="dxa"/>
            <w:shd w:val="clear" w:color="auto" w:fill="002060"/>
          </w:tcPr>
          <w:p w14:paraId="49F5DC87" w14:textId="77777777" w:rsidR="00306874" w:rsidRPr="00693D1E" w:rsidRDefault="00306874" w:rsidP="00306874">
            <w:pPr>
              <w:rPr>
                <w:sz w:val="24"/>
                <w:szCs w:val="24"/>
                <w:lang w:val="fr-CA"/>
              </w:rPr>
            </w:pPr>
          </w:p>
        </w:tc>
        <w:tc>
          <w:tcPr>
            <w:tcW w:w="802" w:type="dxa"/>
            <w:shd w:val="clear" w:color="auto" w:fill="002060"/>
          </w:tcPr>
          <w:p w14:paraId="7819F75D" w14:textId="77777777" w:rsidR="00306874" w:rsidRPr="00693D1E" w:rsidRDefault="00306874" w:rsidP="00306874">
            <w:pPr>
              <w:rPr>
                <w:sz w:val="24"/>
                <w:szCs w:val="24"/>
                <w:lang w:val="fr-CA"/>
              </w:rPr>
            </w:pPr>
          </w:p>
        </w:tc>
        <w:tc>
          <w:tcPr>
            <w:tcW w:w="803" w:type="dxa"/>
          </w:tcPr>
          <w:p w14:paraId="1733ADD6" w14:textId="1FE35F4F" w:rsidR="00306874" w:rsidRPr="00693D1E" w:rsidRDefault="00306874" w:rsidP="00306874">
            <w:pPr>
              <w:rPr>
                <w:sz w:val="24"/>
                <w:szCs w:val="24"/>
                <w:lang w:val="fr-CA"/>
              </w:rPr>
            </w:pPr>
          </w:p>
        </w:tc>
        <w:tc>
          <w:tcPr>
            <w:tcW w:w="803" w:type="dxa"/>
          </w:tcPr>
          <w:p w14:paraId="34A0B8BE" w14:textId="77777777" w:rsidR="00306874" w:rsidRPr="00693D1E" w:rsidRDefault="00306874" w:rsidP="00306874">
            <w:pPr>
              <w:rPr>
                <w:sz w:val="24"/>
                <w:szCs w:val="24"/>
                <w:lang w:val="fr-CA"/>
              </w:rPr>
            </w:pPr>
          </w:p>
        </w:tc>
        <w:tc>
          <w:tcPr>
            <w:tcW w:w="803" w:type="dxa"/>
          </w:tcPr>
          <w:p w14:paraId="14DC2E3D" w14:textId="77777777" w:rsidR="00306874" w:rsidRPr="00693D1E" w:rsidRDefault="00306874" w:rsidP="00306874">
            <w:pPr>
              <w:rPr>
                <w:sz w:val="24"/>
                <w:szCs w:val="24"/>
                <w:lang w:val="fr-CA"/>
              </w:rPr>
            </w:pPr>
          </w:p>
        </w:tc>
        <w:tc>
          <w:tcPr>
            <w:tcW w:w="803" w:type="dxa"/>
            <w:shd w:val="clear" w:color="auto" w:fill="002060"/>
          </w:tcPr>
          <w:p w14:paraId="5DE68C23" w14:textId="0D0A9BEF" w:rsidR="00306874" w:rsidRPr="00693D1E" w:rsidRDefault="00306874" w:rsidP="00306874">
            <w:pPr>
              <w:rPr>
                <w:sz w:val="24"/>
                <w:szCs w:val="24"/>
                <w:lang w:val="fr-CA"/>
              </w:rPr>
            </w:pPr>
          </w:p>
        </w:tc>
      </w:tr>
      <w:tr w:rsidR="00F1631F" w:rsidRPr="00693D1E" w14:paraId="2A260B0D" w14:textId="77777777" w:rsidTr="00F1631F">
        <w:trPr>
          <w:trHeight w:val="269"/>
        </w:trPr>
        <w:tc>
          <w:tcPr>
            <w:tcW w:w="1440" w:type="dxa"/>
          </w:tcPr>
          <w:p w14:paraId="0487D30C" w14:textId="77777777" w:rsidR="00306874" w:rsidRPr="00693D1E" w:rsidRDefault="00306874" w:rsidP="00306874">
            <w:pPr>
              <w:rPr>
                <w:b/>
                <w:bCs/>
                <w:lang w:val="fr-CA"/>
              </w:rPr>
            </w:pPr>
            <w:r w:rsidRPr="00BE675F">
              <w:rPr>
                <w:b/>
                <w:bCs/>
                <w:lang w:val="fr-CA"/>
              </w:rPr>
              <w:t>EGBC</w:t>
            </w:r>
          </w:p>
        </w:tc>
        <w:tc>
          <w:tcPr>
            <w:tcW w:w="802" w:type="dxa"/>
          </w:tcPr>
          <w:p w14:paraId="69B813CD" w14:textId="77777777" w:rsidR="00306874" w:rsidRPr="00693D1E" w:rsidRDefault="00306874" w:rsidP="00306874">
            <w:pPr>
              <w:rPr>
                <w:sz w:val="24"/>
                <w:szCs w:val="24"/>
                <w:lang w:val="fr-CA"/>
              </w:rPr>
            </w:pPr>
          </w:p>
        </w:tc>
        <w:tc>
          <w:tcPr>
            <w:tcW w:w="803" w:type="dxa"/>
          </w:tcPr>
          <w:p w14:paraId="55DC9243" w14:textId="77777777" w:rsidR="00306874" w:rsidRPr="00693D1E" w:rsidRDefault="00306874" w:rsidP="00306874">
            <w:pPr>
              <w:rPr>
                <w:sz w:val="24"/>
                <w:szCs w:val="24"/>
                <w:lang w:val="fr-CA"/>
              </w:rPr>
            </w:pPr>
          </w:p>
        </w:tc>
        <w:tc>
          <w:tcPr>
            <w:tcW w:w="803" w:type="dxa"/>
          </w:tcPr>
          <w:p w14:paraId="09E3F8AC" w14:textId="77777777" w:rsidR="00306874" w:rsidRPr="00693D1E" w:rsidRDefault="00306874" w:rsidP="00306874">
            <w:pPr>
              <w:rPr>
                <w:sz w:val="24"/>
                <w:szCs w:val="24"/>
                <w:lang w:val="fr-CA"/>
              </w:rPr>
            </w:pPr>
          </w:p>
        </w:tc>
        <w:tc>
          <w:tcPr>
            <w:tcW w:w="803" w:type="dxa"/>
            <w:shd w:val="clear" w:color="auto" w:fill="002060"/>
          </w:tcPr>
          <w:p w14:paraId="09C79A48" w14:textId="77777777" w:rsidR="00306874" w:rsidRPr="00693D1E" w:rsidRDefault="00306874" w:rsidP="00306874">
            <w:pPr>
              <w:rPr>
                <w:sz w:val="24"/>
                <w:szCs w:val="24"/>
                <w:lang w:val="fr-CA"/>
              </w:rPr>
            </w:pPr>
          </w:p>
        </w:tc>
        <w:tc>
          <w:tcPr>
            <w:tcW w:w="803" w:type="dxa"/>
            <w:shd w:val="clear" w:color="auto" w:fill="002060"/>
          </w:tcPr>
          <w:p w14:paraId="49766DAF" w14:textId="77777777" w:rsidR="00306874" w:rsidRPr="00693D1E" w:rsidRDefault="00306874" w:rsidP="00306874">
            <w:pPr>
              <w:rPr>
                <w:sz w:val="24"/>
                <w:szCs w:val="24"/>
                <w:lang w:val="fr-CA"/>
              </w:rPr>
            </w:pPr>
          </w:p>
        </w:tc>
        <w:tc>
          <w:tcPr>
            <w:tcW w:w="802" w:type="dxa"/>
            <w:shd w:val="clear" w:color="auto" w:fill="002060"/>
          </w:tcPr>
          <w:p w14:paraId="5F5AAEE2" w14:textId="77777777" w:rsidR="00306874" w:rsidRPr="00693D1E" w:rsidRDefault="00306874" w:rsidP="00306874">
            <w:pPr>
              <w:rPr>
                <w:sz w:val="24"/>
                <w:szCs w:val="24"/>
                <w:lang w:val="fr-CA"/>
              </w:rPr>
            </w:pPr>
          </w:p>
        </w:tc>
        <w:tc>
          <w:tcPr>
            <w:tcW w:w="803" w:type="dxa"/>
            <w:shd w:val="clear" w:color="auto" w:fill="002060"/>
          </w:tcPr>
          <w:p w14:paraId="34F40BEA" w14:textId="77777777" w:rsidR="00306874" w:rsidRPr="00693D1E" w:rsidRDefault="00306874" w:rsidP="00306874">
            <w:pPr>
              <w:rPr>
                <w:sz w:val="24"/>
                <w:szCs w:val="24"/>
                <w:lang w:val="fr-CA"/>
              </w:rPr>
            </w:pPr>
          </w:p>
        </w:tc>
        <w:tc>
          <w:tcPr>
            <w:tcW w:w="803" w:type="dxa"/>
            <w:shd w:val="clear" w:color="auto" w:fill="002060"/>
          </w:tcPr>
          <w:p w14:paraId="1179D47F" w14:textId="77777777" w:rsidR="00306874" w:rsidRPr="00693D1E" w:rsidRDefault="00306874" w:rsidP="00306874">
            <w:pPr>
              <w:rPr>
                <w:sz w:val="24"/>
                <w:szCs w:val="24"/>
                <w:lang w:val="fr-CA"/>
              </w:rPr>
            </w:pPr>
          </w:p>
        </w:tc>
        <w:tc>
          <w:tcPr>
            <w:tcW w:w="803" w:type="dxa"/>
            <w:shd w:val="clear" w:color="auto" w:fill="002060"/>
          </w:tcPr>
          <w:p w14:paraId="09D9C05E" w14:textId="77777777" w:rsidR="00306874" w:rsidRPr="00693D1E" w:rsidRDefault="00306874" w:rsidP="00306874">
            <w:pPr>
              <w:rPr>
                <w:sz w:val="24"/>
                <w:szCs w:val="24"/>
                <w:lang w:val="fr-CA"/>
              </w:rPr>
            </w:pPr>
          </w:p>
        </w:tc>
        <w:tc>
          <w:tcPr>
            <w:tcW w:w="803" w:type="dxa"/>
          </w:tcPr>
          <w:p w14:paraId="01B57A6B" w14:textId="77777777" w:rsidR="00306874" w:rsidRPr="00693D1E" w:rsidRDefault="00306874" w:rsidP="00306874">
            <w:pPr>
              <w:rPr>
                <w:sz w:val="24"/>
                <w:szCs w:val="24"/>
                <w:lang w:val="fr-CA"/>
              </w:rPr>
            </w:pPr>
          </w:p>
        </w:tc>
      </w:tr>
      <w:tr w:rsidR="00F1631F" w:rsidRPr="00693D1E" w14:paraId="409811BC" w14:textId="77777777" w:rsidTr="00F1631F">
        <w:trPr>
          <w:trHeight w:val="369"/>
        </w:trPr>
        <w:tc>
          <w:tcPr>
            <w:tcW w:w="1440" w:type="dxa"/>
          </w:tcPr>
          <w:p w14:paraId="1082C3B3" w14:textId="77777777" w:rsidR="00306874" w:rsidRPr="00693D1E" w:rsidRDefault="00306874" w:rsidP="00306874">
            <w:pPr>
              <w:rPr>
                <w:b/>
                <w:bCs/>
                <w:lang w:val="fr-CA"/>
              </w:rPr>
            </w:pPr>
            <w:r w:rsidRPr="00BE675F">
              <w:rPr>
                <w:b/>
                <w:bCs/>
                <w:lang w:val="fr-CA"/>
              </w:rPr>
              <w:t>EGM</w:t>
            </w:r>
          </w:p>
        </w:tc>
        <w:tc>
          <w:tcPr>
            <w:tcW w:w="802" w:type="dxa"/>
            <w:tcBorders>
              <w:bottom w:val="single" w:sz="4" w:space="0" w:color="auto"/>
            </w:tcBorders>
            <w:shd w:val="clear" w:color="auto" w:fill="002060"/>
          </w:tcPr>
          <w:p w14:paraId="039A6992" w14:textId="77777777" w:rsidR="00306874" w:rsidRPr="00693D1E" w:rsidRDefault="00306874" w:rsidP="00306874">
            <w:pPr>
              <w:rPr>
                <w:sz w:val="24"/>
                <w:szCs w:val="24"/>
                <w:lang w:val="fr-CA"/>
              </w:rPr>
            </w:pPr>
          </w:p>
        </w:tc>
        <w:tc>
          <w:tcPr>
            <w:tcW w:w="803" w:type="dxa"/>
          </w:tcPr>
          <w:p w14:paraId="55D0BAB6" w14:textId="77777777" w:rsidR="00306874" w:rsidRPr="00693D1E" w:rsidRDefault="00306874" w:rsidP="00306874">
            <w:pPr>
              <w:rPr>
                <w:sz w:val="24"/>
                <w:szCs w:val="24"/>
                <w:lang w:val="fr-CA"/>
              </w:rPr>
            </w:pPr>
          </w:p>
        </w:tc>
        <w:tc>
          <w:tcPr>
            <w:tcW w:w="803" w:type="dxa"/>
          </w:tcPr>
          <w:p w14:paraId="4397CC8E" w14:textId="77777777" w:rsidR="00306874" w:rsidRPr="00693D1E" w:rsidRDefault="00306874" w:rsidP="00306874">
            <w:pPr>
              <w:rPr>
                <w:sz w:val="24"/>
                <w:szCs w:val="24"/>
                <w:lang w:val="fr-CA"/>
              </w:rPr>
            </w:pPr>
          </w:p>
        </w:tc>
        <w:tc>
          <w:tcPr>
            <w:tcW w:w="803" w:type="dxa"/>
          </w:tcPr>
          <w:p w14:paraId="318F47C4" w14:textId="77777777" w:rsidR="00306874" w:rsidRPr="00693D1E" w:rsidRDefault="00306874" w:rsidP="00306874">
            <w:pPr>
              <w:rPr>
                <w:sz w:val="24"/>
                <w:szCs w:val="24"/>
                <w:lang w:val="fr-CA"/>
              </w:rPr>
            </w:pPr>
          </w:p>
        </w:tc>
        <w:tc>
          <w:tcPr>
            <w:tcW w:w="803" w:type="dxa"/>
          </w:tcPr>
          <w:p w14:paraId="60C0FE6C" w14:textId="77777777" w:rsidR="00306874" w:rsidRPr="00693D1E" w:rsidRDefault="00306874" w:rsidP="00306874">
            <w:pPr>
              <w:rPr>
                <w:sz w:val="24"/>
                <w:szCs w:val="24"/>
                <w:lang w:val="fr-CA"/>
              </w:rPr>
            </w:pPr>
          </w:p>
        </w:tc>
        <w:tc>
          <w:tcPr>
            <w:tcW w:w="802" w:type="dxa"/>
            <w:shd w:val="clear" w:color="auto" w:fill="002060"/>
          </w:tcPr>
          <w:p w14:paraId="66ED555E" w14:textId="77777777" w:rsidR="00306874" w:rsidRPr="00693D1E" w:rsidRDefault="00306874" w:rsidP="00306874">
            <w:pPr>
              <w:rPr>
                <w:sz w:val="24"/>
                <w:szCs w:val="24"/>
                <w:lang w:val="fr-CA"/>
              </w:rPr>
            </w:pPr>
          </w:p>
        </w:tc>
        <w:tc>
          <w:tcPr>
            <w:tcW w:w="803" w:type="dxa"/>
            <w:shd w:val="clear" w:color="auto" w:fill="002060"/>
          </w:tcPr>
          <w:p w14:paraId="39F0D2B6" w14:textId="77777777" w:rsidR="00306874" w:rsidRPr="00693D1E" w:rsidRDefault="00306874" w:rsidP="00306874">
            <w:pPr>
              <w:rPr>
                <w:sz w:val="24"/>
                <w:szCs w:val="24"/>
                <w:lang w:val="fr-CA"/>
              </w:rPr>
            </w:pPr>
          </w:p>
        </w:tc>
        <w:tc>
          <w:tcPr>
            <w:tcW w:w="803" w:type="dxa"/>
            <w:shd w:val="clear" w:color="auto" w:fill="002060"/>
          </w:tcPr>
          <w:p w14:paraId="66D0689B" w14:textId="77777777" w:rsidR="00306874" w:rsidRPr="00693D1E" w:rsidRDefault="00306874" w:rsidP="00306874">
            <w:pPr>
              <w:rPr>
                <w:sz w:val="24"/>
                <w:szCs w:val="24"/>
                <w:lang w:val="fr-CA"/>
              </w:rPr>
            </w:pPr>
          </w:p>
        </w:tc>
        <w:tc>
          <w:tcPr>
            <w:tcW w:w="803" w:type="dxa"/>
            <w:shd w:val="clear" w:color="auto" w:fill="002060"/>
          </w:tcPr>
          <w:p w14:paraId="6449F000" w14:textId="77777777" w:rsidR="00306874" w:rsidRPr="00693D1E" w:rsidRDefault="00306874" w:rsidP="00306874">
            <w:pPr>
              <w:rPr>
                <w:sz w:val="24"/>
                <w:szCs w:val="24"/>
                <w:lang w:val="fr-CA"/>
              </w:rPr>
            </w:pPr>
          </w:p>
        </w:tc>
        <w:tc>
          <w:tcPr>
            <w:tcW w:w="803" w:type="dxa"/>
          </w:tcPr>
          <w:p w14:paraId="03892D36" w14:textId="77777777" w:rsidR="00306874" w:rsidRPr="00693D1E" w:rsidRDefault="00306874" w:rsidP="00306874">
            <w:pPr>
              <w:rPr>
                <w:sz w:val="24"/>
                <w:szCs w:val="24"/>
                <w:lang w:val="fr-CA"/>
              </w:rPr>
            </w:pPr>
          </w:p>
        </w:tc>
      </w:tr>
      <w:tr w:rsidR="00F1631F" w:rsidRPr="00693D1E" w14:paraId="140F80BC" w14:textId="77777777" w:rsidTr="00F1631F">
        <w:trPr>
          <w:trHeight w:val="357"/>
        </w:trPr>
        <w:tc>
          <w:tcPr>
            <w:tcW w:w="1440" w:type="dxa"/>
          </w:tcPr>
          <w:p w14:paraId="24ED3E14" w14:textId="77777777" w:rsidR="00306874" w:rsidRPr="00693D1E" w:rsidRDefault="00306874" w:rsidP="00306874">
            <w:pPr>
              <w:rPr>
                <w:b/>
                <w:bCs/>
                <w:lang w:val="fr-CA"/>
              </w:rPr>
            </w:pPr>
            <w:r w:rsidRPr="00693D1E">
              <w:rPr>
                <w:b/>
                <w:bCs/>
                <w:lang w:val="fr-CA"/>
              </w:rPr>
              <w:t>ENS</w:t>
            </w:r>
          </w:p>
        </w:tc>
        <w:tc>
          <w:tcPr>
            <w:tcW w:w="802" w:type="dxa"/>
            <w:shd w:val="clear" w:color="auto" w:fill="002060"/>
          </w:tcPr>
          <w:p w14:paraId="3C734481" w14:textId="77777777" w:rsidR="00306874" w:rsidRPr="00693D1E" w:rsidRDefault="00306874" w:rsidP="00306874">
            <w:pPr>
              <w:rPr>
                <w:sz w:val="24"/>
                <w:szCs w:val="24"/>
                <w:lang w:val="fr-CA"/>
              </w:rPr>
            </w:pPr>
          </w:p>
        </w:tc>
        <w:tc>
          <w:tcPr>
            <w:tcW w:w="803" w:type="dxa"/>
            <w:shd w:val="clear" w:color="auto" w:fill="002060"/>
          </w:tcPr>
          <w:p w14:paraId="2D17EE65" w14:textId="77777777" w:rsidR="00306874" w:rsidRPr="00693D1E" w:rsidRDefault="00306874" w:rsidP="00306874">
            <w:pPr>
              <w:rPr>
                <w:sz w:val="24"/>
                <w:szCs w:val="24"/>
                <w:lang w:val="fr-CA"/>
              </w:rPr>
            </w:pPr>
          </w:p>
        </w:tc>
        <w:tc>
          <w:tcPr>
            <w:tcW w:w="803" w:type="dxa"/>
            <w:shd w:val="clear" w:color="auto" w:fill="002060"/>
          </w:tcPr>
          <w:p w14:paraId="0A2150E4" w14:textId="77777777" w:rsidR="00306874" w:rsidRPr="00693D1E" w:rsidRDefault="00306874" w:rsidP="00306874">
            <w:pPr>
              <w:rPr>
                <w:sz w:val="24"/>
                <w:szCs w:val="24"/>
                <w:lang w:val="fr-CA"/>
              </w:rPr>
            </w:pPr>
          </w:p>
        </w:tc>
        <w:tc>
          <w:tcPr>
            <w:tcW w:w="803" w:type="dxa"/>
          </w:tcPr>
          <w:p w14:paraId="3B28F725" w14:textId="77777777" w:rsidR="00306874" w:rsidRPr="00693D1E" w:rsidRDefault="00306874" w:rsidP="00306874">
            <w:pPr>
              <w:rPr>
                <w:sz w:val="24"/>
                <w:szCs w:val="24"/>
                <w:lang w:val="fr-CA"/>
              </w:rPr>
            </w:pPr>
          </w:p>
        </w:tc>
        <w:tc>
          <w:tcPr>
            <w:tcW w:w="803" w:type="dxa"/>
            <w:tcBorders>
              <w:bottom w:val="single" w:sz="4" w:space="0" w:color="auto"/>
            </w:tcBorders>
            <w:shd w:val="clear" w:color="auto" w:fill="002060"/>
          </w:tcPr>
          <w:p w14:paraId="2D9E28C0" w14:textId="77777777" w:rsidR="00306874" w:rsidRPr="00693D1E" w:rsidRDefault="00306874" w:rsidP="00306874">
            <w:pPr>
              <w:rPr>
                <w:sz w:val="24"/>
                <w:szCs w:val="24"/>
                <w:lang w:val="fr-CA"/>
              </w:rPr>
            </w:pPr>
          </w:p>
        </w:tc>
        <w:tc>
          <w:tcPr>
            <w:tcW w:w="802" w:type="dxa"/>
            <w:tcBorders>
              <w:bottom w:val="single" w:sz="4" w:space="0" w:color="auto"/>
            </w:tcBorders>
            <w:shd w:val="clear" w:color="auto" w:fill="002060"/>
          </w:tcPr>
          <w:p w14:paraId="278E0D37" w14:textId="77777777" w:rsidR="00306874" w:rsidRPr="00693D1E" w:rsidRDefault="00306874" w:rsidP="00306874">
            <w:pPr>
              <w:rPr>
                <w:sz w:val="24"/>
                <w:szCs w:val="24"/>
                <w:lang w:val="fr-CA"/>
              </w:rPr>
            </w:pPr>
          </w:p>
        </w:tc>
        <w:tc>
          <w:tcPr>
            <w:tcW w:w="803" w:type="dxa"/>
          </w:tcPr>
          <w:p w14:paraId="0F9DCB0E" w14:textId="77777777" w:rsidR="00306874" w:rsidRPr="00693D1E" w:rsidRDefault="00306874" w:rsidP="00306874">
            <w:pPr>
              <w:rPr>
                <w:sz w:val="24"/>
                <w:szCs w:val="24"/>
                <w:lang w:val="fr-CA"/>
              </w:rPr>
            </w:pPr>
          </w:p>
        </w:tc>
        <w:tc>
          <w:tcPr>
            <w:tcW w:w="803" w:type="dxa"/>
          </w:tcPr>
          <w:p w14:paraId="338383EC" w14:textId="77777777" w:rsidR="00306874" w:rsidRPr="00693D1E" w:rsidRDefault="00306874" w:rsidP="00306874">
            <w:pPr>
              <w:rPr>
                <w:sz w:val="24"/>
                <w:szCs w:val="24"/>
                <w:lang w:val="fr-CA"/>
              </w:rPr>
            </w:pPr>
          </w:p>
        </w:tc>
        <w:tc>
          <w:tcPr>
            <w:tcW w:w="803" w:type="dxa"/>
          </w:tcPr>
          <w:p w14:paraId="5768B22D" w14:textId="77777777" w:rsidR="00306874" w:rsidRPr="00693D1E" w:rsidRDefault="00306874" w:rsidP="00306874">
            <w:pPr>
              <w:rPr>
                <w:sz w:val="24"/>
                <w:szCs w:val="24"/>
                <w:lang w:val="fr-CA"/>
              </w:rPr>
            </w:pPr>
          </w:p>
        </w:tc>
        <w:tc>
          <w:tcPr>
            <w:tcW w:w="803" w:type="dxa"/>
          </w:tcPr>
          <w:p w14:paraId="66884016" w14:textId="77777777" w:rsidR="00306874" w:rsidRPr="00693D1E" w:rsidRDefault="00306874" w:rsidP="00306874">
            <w:pPr>
              <w:rPr>
                <w:sz w:val="24"/>
                <w:szCs w:val="24"/>
                <w:lang w:val="fr-CA"/>
              </w:rPr>
            </w:pPr>
          </w:p>
        </w:tc>
      </w:tr>
      <w:tr w:rsidR="00F1631F" w:rsidRPr="00693D1E" w14:paraId="52CADA55" w14:textId="77777777" w:rsidTr="00F1631F">
        <w:trPr>
          <w:trHeight w:val="369"/>
        </w:trPr>
        <w:tc>
          <w:tcPr>
            <w:tcW w:w="1440" w:type="dxa"/>
          </w:tcPr>
          <w:p w14:paraId="31CA5FA0" w14:textId="77777777" w:rsidR="00306874" w:rsidRPr="00693D1E" w:rsidRDefault="00306874" w:rsidP="00306874">
            <w:pPr>
              <w:rPr>
                <w:b/>
                <w:bCs/>
                <w:lang w:val="fr-CA"/>
              </w:rPr>
            </w:pPr>
            <w:r w:rsidRPr="00693D1E">
              <w:rPr>
                <w:b/>
                <w:bCs/>
                <w:lang w:val="fr-CA"/>
              </w:rPr>
              <w:t>EY</w:t>
            </w:r>
          </w:p>
        </w:tc>
        <w:tc>
          <w:tcPr>
            <w:tcW w:w="802" w:type="dxa"/>
            <w:shd w:val="clear" w:color="auto" w:fill="002060"/>
          </w:tcPr>
          <w:p w14:paraId="3BC340DC" w14:textId="77777777" w:rsidR="00306874" w:rsidRPr="00693D1E" w:rsidRDefault="00306874" w:rsidP="00306874">
            <w:pPr>
              <w:rPr>
                <w:sz w:val="24"/>
                <w:szCs w:val="24"/>
                <w:lang w:val="fr-CA"/>
              </w:rPr>
            </w:pPr>
          </w:p>
        </w:tc>
        <w:tc>
          <w:tcPr>
            <w:tcW w:w="803" w:type="dxa"/>
          </w:tcPr>
          <w:p w14:paraId="4C9C198E" w14:textId="77777777" w:rsidR="00306874" w:rsidRPr="00693D1E" w:rsidRDefault="00306874" w:rsidP="00306874">
            <w:pPr>
              <w:rPr>
                <w:sz w:val="24"/>
                <w:szCs w:val="24"/>
                <w:lang w:val="fr-CA"/>
              </w:rPr>
            </w:pPr>
          </w:p>
        </w:tc>
        <w:tc>
          <w:tcPr>
            <w:tcW w:w="803" w:type="dxa"/>
            <w:shd w:val="clear" w:color="auto" w:fill="002060"/>
          </w:tcPr>
          <w:p w14:paraId="1B8D2A10" w14:textId="77777777" w:rsidR="00306874" w:rsidRPr="00693D1E" w:rsidRDefault="00306874" w:rsidP="00306874">
            <w:pPr>
              <w:rPr>
                <w:sz w:val="24"/>
                <w:szCs w:val="24"/>
                <w:lang w:val="fr-CA"/>
              </w:rPr>
            </w:pPr>
          </w:p>
        </w:tc>
        <w:tc>
          <w:tcPr>
            <w:tcW w:w="803" w:type="dxa"/>
            <w:shd w:val="clear" w:color="auto" w:fill="002060"/>
          </w:tcPr>
          <w:p w14:paraId="11937A9D" w14:textId="77777777" w:rsidR="00306874" w:rsidRPr="00693D1E" w:rsidRDefault="00306874" w:rsidP="00306874">
            <w:pPr>
              <w:rPr>
                <w:sz w:val="24"/>
                <w:szCs w:val="24"/>
                <w:lang w:val="fr-CA"/>
              </w:rPr>
            </w:pPr>
          </w:p>
        </w:tc>
        <w:tc>
          <w:tcPr>
            <w:tcW w:w="803" w:type="dxa"/>
            <w:shd w:val="clear" w:color="auto" w:fill="002060"/>
          </w:tcPr>
          <w:p w14:paraId="61D3817F" w14:textId="77777777" w:rsidR="00306874" w:rsidRPr="00693D1E" w:rsidRDefault="00306874" w:rsidP="00306874">
            <w:pPr>
              <w:rPr>
                <w:sz w:val="24"/>
                <w:szCs w:val="24"/>
                <w:lang w:val="fr-CA"/>
              </w:rPr>
            </w:pPr>
          </w:p>
        </w:tc>
        <w:tc>
          <w:tcPr>
            <w:tcW w:w="802" w:type="dxa"/>
            <w:shd w:val="clear" w:color="auto" w:fill="002060"/>
          </w:tcPr>
          <w:p w14:paraId="0A1BC247" w14:textId="77777777" w:rsidR="00306874" w:rsidRPr="00693D1E" w:rsidRDefault="00306874" w:rsidP="00306874">
            <w:pPr>
              <w:rPr>
                <w:sz w:val="24"/>
                <w:szCs w:val="24"/>
                <w:lang w:val="fr-CA"/>
              </w:rPr>
            </w:pPr>
          </w:p>
        </w:tc>
        <w:tc>
          <w:tcPr>
            <w:tcW w:w="803" w:type="dxa"/>
            <w:shd w:val="clear" w:color="auto" w:fill="002060"/>
          </w:tcPr>
          <w:p w14:paraId="65F8C8CD" w14:textId="77777777" w:rsidR="00306874" w:rsidRPr="00693D1E" w:rsidRDefault="00306874" w:rsidP="00306874">
            <w:pPr>
              <w:rPr>
                <w:sz w:val="24"/>
                <w:szCs w:val="24"/>
                <w:lang w:val="fr-CA"/>
              </w:rPr>
            </w:pPr>
          </w:p>
        </w:tc>
        <w:tc>
          <w:tcPr>
            <w:tcW w:w="803" w:type="dxa"/>
          </w:tcPr>
          <w:p w14:paraId="143C445B" w14:textId="77777777" w:rsidR="00306874" w:rsidRPr="00693D1E" w:rsidRDefault="00306874" w:rsidP="00306874">
            <w:pPr>
              <w:rPr>
                <w:sz w:val="24"/>
                <w:szCs w:val="24"/>
                <w:lang w:val="fr-CA"/>
              </w:rPr>
            </w:pPr>
          </w:p>
        </w:tc>
        <w:tc>
          <w:tcPr>
            <w:tcW w:w="803" w:type="dxa"/>
            <w:tcBorders>
              <w:bottom w:val="single" w:sz="4" w:space="0" w:color="auto"/>
            </w:tcBorders>
          </w:tcPr>
          <w:p w14:paraId="67170F67" w14:textId="77777777" w:rsidR="00306874" w:rsidRPr="00693D1E" w:rsidRDefault="00306874" w:rsidP="00306874">
            <w:pPr>
              <w:rPr>
                <w:sz w:val="24"/>
                <w:szCs w:val="24"/>
                <w:lang w:val="fr-CA"/>
              </w:rPr>
            </w:pPr>
          </w:p>
        </w:tc>
        <w:tc>
          <w:tcPr>
            <w:tcW w:w="803" w:type="dxa"/>
            <w:tcBorders>
              <w:bottom w:val="single" w:sz="4" w:space="0" w:color="auto"/>
            </w:tcBorders>
          </w:tcPr>
          <w:p w14:paraId="7AB6D308" w14:textId="77777777" w:rsidR="00306874" w:rsidRPr="00693D1E" w:rsidRDefault="00306874" w:rsidP="00306874">
            <w:pPr>
              <w:rPr>
                <w:sz w:val="24"/>
                <w:szCs w:val="24"/>
                <w:lang w:val="fr-CA"/>
              </w:rPr>
            </w:pPr>
          </w:p>
        </w:tc>
      </w:tr>
      <w:tr w:rsidR="00F1631F" w:rsidRPr="00693D1E" w14:paraId="153DA084" w14:textId="77777777" w:rsidTr="00F1631F">
        <w:trPr>
          <w:trHeight w:val="369"/>
        </w:trPr>
        <w:tc>
          <w:tcPr>
            <w:tcW w:w="1440" w:type="dxa"/>
          </w:tcPr>
          <w:p w14:paraId="4B26D59B" w14:textId="77777777" w:rsidR="00306874" w:rsidRPr="00693D1E" w:rsidRDefault="00306874" w:rsidP="00306874">
            <w:pPr>
              <w:rPr>
                <w:b/>
                <w:bCs/>
                <w:lang w:val="fr-CA"/>
              </w:rPr>
            </w:pPr>
            <w:r w:rsidRPr="00BE675F">
              <w:rPr>
                <w:b/>
                <w:bCs/>
                <w:lang w:val="fr-CA"/>
              </w:rPr>
              <w:t>OIQ</w:t>
            </w:r>
          </w:p>
        </w:tc>
        <w:tc>
          <w:tcPr>
            <w:tcW w:w="802" w:type="dxa"/>
            <w:shd w:val="clear" w:color="auto" w:fill="002060"/>
          </w:tcPr>
          <w:p w14:paraId="2BDD7646" w14:textId="77777777" w:rsidR="00306874" w:rsidRPr="00693D1E" w:rsidRDefault="00306874" w:rsidP="00306874">
            <w:pPr>
              <w:rPr>
                <w:sz w:val="24"/>
                <w:szCs w:val="24"/>
                <w:lang w:val="fr-CA"/>
              </w:rPr>
            </w:pPr>
          </w:p>
        </w:tc>
        <w:tc>
          <w:tcPr>
            <w:tcW w:w="803" w:type="dxa"/>
          </w:tcPr>
          <w:p w14:paraId="6A0F2289" w14:textId="77777777" w:rsidR="00306874" w:rsidRPr="00693D1E" w:rsidRDefault="00306874" w:rsidP="00306874">
            <w:pPr>
              <w:rPr>
                <w:sz w:val="24"/>
                <w:szCs w:val="24"/>
                <w:lang w:val="fr-CA"/>
              </w:rPr>
            </w:pPr>
          </w:p>
        </w:tc>
        <w:tc>
          <w:tcPr>
            <w:tcW w:w="803" w:type="dxa"/>
            <w:shd w:val="clear" w:color="auto" w:fill="002060"/>
          </w:tcPr>
          <w:p w14:paraId="61ACCA11" w14:textId="77777777" w:rsidR="00306874" w:rsidRPr="00693D1E" w:rsidRDefault="00306874" w:rsidP="00306874">
            <w:pPr>
              <w:rPr>
                <w:sz w:val="24"/>
                <w:szCs w:val="24"/>
                <w:lang w:val="fr-CA"/>
              </w:rPr>
            </w:pPr>
          </w:p>
        </w:tc>
        <w:tc>
          <w:tcPr>
            <w:tcW w:w="803" w:type="dxa"/>
            <w:shd w:val="clear" w:color="auto" w:fill="002060"/>
          </w:tcPr>
          <w:p w14:paraId="3CD0E862" w14:textId="77777777" w:rsidR="00306874" w:rsidRPr="00693D1E" w:rsidRDefault="00306874" w:rsidP="00306874">
            <w:pPr>
              <w:rPr>
                <w:sz w:val="24"/>
                <w:szCs w:val="24"/>
                <w:lang w:val="fr-CA"/>
              </w:rPr>
            </w:pPr>
          </w:p>
        </w:tc>
        <w:tc>
          <w:tcPr>
            <w:tcW w:w="803" w:type="dxa"/>
            <w:shd w:val="clear" w:color="auto" w:fill="002060"/>
          </w:tcPr>
          <w:p w14:paraId="356FDB42" w14:textId="77777777" w:rsidR="00306874" w:rsidRPr="00693D1E" w:rsidRDefault="00306874" w:rsidP="00306874">
            <w:pPr>
              <w:rPr>
                <w:sz w:val="24"/>
                <w:szCs w:val="24"/>
                <w:lang w:val="fr-CA"/>
              </w:rPr>
            </w:pPr>
          </w:p>
        </w:tc>
        <w:tc>
          <w:tcPr>
            <w:tcW w:w="802" w:type="dxa"/>
            <w:shd w:val="clear" w:color="auto" w:fill="002060"/>
          </w:tcPr>
          <w:p w14:paraId="1F3B3CC9" w14:textId="77777777" w:rsidR="00306874" w:rsidRPr="00693D1E" w:rsidRDefault="00306874" w:rsidP="00306874">
            <w:pPr>
              <w:rPr>
                <w:sz w:val="24"/>
                <w:szCs w:val="24"/>
                <w:lang w:val="fr-CA"/>
              </w:rPr>
            </w:pPr>
          </w:p>
        </w:tc>
        <w:tc>
          <w:tcPr>
            <w:tcW w:w="803" w:type="dxa"/>
          </w:tcPr>
          <w:p w14:paraId="3E979B46" w14:textId="77777777" w:rsidR="00306874" w:rsidRPr="00693D1E" w:rsidRDefault="00306874" w:rsidP="00306874">
            <w:pPr>
              <w:rPr>
                <w:sz w:val="24"/>
                <w:szCs w:val="24"/>
                <w:lang w:val="fr-CA"/>
              </w:rPr>
            </w:pPr>
          </w:p>
        </w:tc>
        <w:tc>
          <w:tcPr>
            <w:tcW w:w="803" w:type="dxa"/>
            <w:shd w:val="clear" w:color="auto" w:fill="002060"/>
          </w:tcPr>
          <w:p w14:paraId="592CA55E" w14:textId="77777777" w:rsidR="00306874" w:rsidRPr="00693D1E" w:rsidRDefault="00306874" w:rsidP="00306874">
            <w:pPr>
              <w:rPr>
                <w:sz w:val="24"/>
                <w:szCs w:val="24"/>
                <w:lang w:val="fr-CA"/>
              </w:rPr>
            </w:pPr>
          </w:p>
        </w:tc>
        <w:tc>
          <w:tcPr>
            <w:tcW w:w="803" w:type="dxa"/>
            <w:shd w:val="clear" w:color="auto" w:fill="002060"/>
          </w:tcPr>
          <w:p w14:paraId="20D0F84B" w14:textId="77777777" w:rsidR="00306874" w:rsidRPr="00693D1E" w:rsidRDefault="00306874" w:rsidP="00306874">
            <w:pPr>
              <w:rPr>
                <w:sz w:val="24"/>
                <w:szCs w:val="24"/>
                <w:lang w:val="fr-CA"/>
              </w:rPr>
            </w:pPr>
          </w:p>
        </w:tc>
        <w:tc>
          <w:tcPr>
            <w:tcW w:w="803" w:type="dxa"/>
            <w:shd w:val="clear" w:color="auto" w:fill="002060"/>
          </w:tcPr>
          <w:p w14:paraId="0BD2135D" w14:textId="77777777" w:rsidR="00306874" w:rsidRPr="00693D1E" w:rsidRDefault="00306874" w:rsidP="00306874">
            <w:pPr>
              <w:rPr>
                <w:sz w:val="24"/>
                <w:szCs w:val="24"/>
                <w:lang w:val="fr-CA"/>
              </w:rPr>
            </w:pPr>
          </w:p>
        </w:tc>
      </w:tr>
      <w:tr w:rsidR="00F1631F" w:rsidRPr="00693D1E" w14:paraId="3FB39C7E" w14:textId="77777777" w:rsidTr="00F1631F">
        <w:trPr>
          <w:trHeight w:val="369"/>
        </w:trPr>
        <w:tc>
          <w:tcPr>
            <w:tcW w:w="1440" w:type="dxa"/>
          </w:tcPr>
          <w:p w14:paraId="7843B799" w14:textId="77777777" w:rsidR="00306874" w:rsidRPr="00693D1E" w:rsidRDefault="00306874" w:rsidP="00306874">
            <w:pPr>
              <w:rPr>
                <w:b/>
                <w:bCs/>
                <w:lang w:val="fr-CA"/>
              </w:rPr>
            </w:pPr>
            <w:r w:rsidRPr="00BE675F">
              <w:rPr>
                <w:b/>
                <w:bCs/>
                <w:lang w:val="fr-CA"/>
              </w:rPr>
              <w:t>PEO</w:t>
            </w:r>
          </w:p>
        </w:tc>
        <w:tc>
          <w:tcPr>
            <w:tcW w:w="802" w:type="dxa"/>
            <w:shd w:val="clear" w:color="auto" w:fill="002060"/>
          </w:tcPr>
          <w:p w14:paraId="58E76C01" w14:textId="77777777" w:rsidR="00306874" w:rsidRPr="00693D1E" w:rsidRDefault="00306874" w:rsidP="00306874">
            <w:pPr>
              <w:rPr>
                <w:sz w:val="24"/>
                <w:szCs w:val="24"/>
                <w:lang w:val="fr-CA"/>
              </w:rPr>
            </w:pPr>
          </w:p>
        </w:tc>
        <w:tc>
          <w:tcPr>
            <w:tcW w:w="803" w:type="dxa"/>
          </w:tcPr>
          <w:p w14:paraId="41275348" w14:textId="77777777" w:rsidR="00306874" w:rsidRPr="00693D1E" w:rsidRDefault="00306874" w:rsidP="00306874">
            <w:pPr>
              <w:rPr>
                <w:sz w:val="24"/>
                <w:szCs w:val="24"/>
                <w:lang w:val="fr-CA"/>
              </w:rPr>
            </w:pPr>
          </w:p>
        </w:tc>
        <w:tc>
          <w:tcPr>
            <w:tcW w:w="803" w:type="dxa"/>
          </w:tcPr>
          <w:p w14:paraId="1CB2C0BC" w14:textId="77777777" w:rsidR="00306874" w:rsidRPr="00693D1E" w:rsidRDefault="00306874" w:rsidP="00306874">
            <w:pPr>
              <w:rPr>
                <w:sz w:val="24"/>
                <w:szCs w:val="24"/>
                <w:lang w:val="fr-CA"/>
              </w:rPr>
            </w:pPr>
          </w:p>
        </w:tc>
        <w:tc>
          <w:tcPr>
            <w:tcW w:w="803" w:type="dxa"/>
          </w:tcPr>
          <w:p w14:paraId="10989C08" w14:textId="77777777" w:rsidR="00306874" w:rsidRPr="00693D1E" w:rsidRDefault="00306874" w:rsidP="00306874">
            <w:pPr>
              <w:rPr>
                <w:sz w:val="24"/>
                <w:szCs w:val="24"/>
                <w:lang w:val="fr-CA"/>
              </w:rPr>
            </w:pPr>
          </w:p>
        </w:tc>
        <w:tc>
          <w:tcPr>
            <w:tcW w:w="803" w:type="dxa"/>
            <w:shd w:val="clear" w:color="auto" w:fill="002060"/>
          </w:tcPr>
          <w:p w14:paraId="49A68711" w14:textId="77777777" w:rsidR="00306874" w:rsidRPr="00693D1E" w:rsidRDefault="00306874" w:rsidP="00306874">
            <w:pPr>
              <w:rPr>
                <w:sz w:val="24"/>
                <w:szCs w:val="24"/>
                <w:lang w:val="fr-CA"/>
              </w:rPr>
            </w:pPr>
          </w:p>
        </w:tc>
        <w:tc>
          <w:tcPr>
            <w:tcW w:w="802" w:type="dxa"/>
            <w:shd w:val="clear" w:color="auto" w:fill="002060"/>
          </w:tcPr>
          <w:p w14:paraId="14987ECE" w14:textId="77777777" w:rsidR="00306874" w:rsidRPr="00693D1E" w:rsidRDefault="00306874" w:rsidP="00306874">
            <w:pPr>
              <w:rPr>
                <w:sz w:val="24"/>
                <w:szCs w:val="24"/>
                <w:lang w:val="fr-CA"/>
              </w:rPr>
            </w:pPr>
          </w:p>
        </w:tc>
        <w:tc>
          <w:tcPr>
            <w:tcW w:w="803" w:type="dxa"/>
          </w:tcPr>
          <w:p w14:paraId="39456054" w14:textId="77777777" w:rsidR="00306874" w:rsidRPr="00693D1E" w:rsidRDefault="00306874" w:rsidP="00306874">
            <w:pPr>
              <w:rPr>
                <w:sz w:val="24"/>
                <w:szCs w:val="24"/>
                <w:lang w:val="fr-CA"/>
              </w:rPr>
            </w:pPr>
          </w:p>
        </w:tc>
        <w:tc>
          <w:tcPr>
            <w:tcW w:w="803" w:type="dxa"/>
          </w:tcPr>
          <w:p w14:paraId="358D58E6" w14:textId="77777777" w:rsidR="00306874" w:rsidRPr="00693D1E" w:rsidRDefault="00306874" w:rsidP="00306874">
            <w:pPr>
              <w:rPr>
                <w:sz w:val="24"/>
                <w:szCs w:val="24"/>
                <w:lang w:val="fr-CA"/>
              </w:rPr>
            </w:pPr>
          </w:p>
        </w:tc>
        <w:tc>
          <w:tcPr>
            <w:tcW w:w="803" w:type="dxa"/>
          </w:tcPr>
          <w:p w14:paraId="0A9835FE" w14:textId="77777777" w:rsidR="00306874" w:rsidRPr="00693D1E" w:rsidRDefault="00306874" w:rsidP="00306874">
            <w:pPr>
              <w:rPr>
                <w:sz w:val="24"/>
                <w:szCs w:val="24"/>
                <w:lang w:val="fr-CA"/>
              </w:rPr>
            </w:pPr>
          </w:p>
        </w:tc>
        <w:tc>
          <w:tcPr>
            <w:tcW w:w="803" w:type="dxa"/>
            <w:shd w:val="clear" w:color="auto" w:fill="002060"/>
          </w:tcPr>
          <w:p w14:paraId="0C5BFADD" w14:textId="77777777" w:rsidR="00306874" w:rsidRPr="00693D1E" w:rsidRDefault="00306874" w:rsidP="00306874">
            <w:pPr>
              <w:rPr>
                <w:sz w:val="24"/>
                <w:szCs w:val="24"/>
                <w:lang w:val="fr-CA"/>
              </w:rPr>
            </w:pPr>
          </w:p>
        </w:tc>
      </w:tr>
    </w:tbl>
    <w:p w14:paraId="68876E0E" w14:textId="138D5111" w:rsidR="00306874" w:rsidRPr="00693D1E" w:rsidRDefault="003521D6" w:rsidP="00306874">
      <w:pPr>
        <w:pStyle w:val="Heading1"/>
        <w:rPr>
          <w:lang w:val="fr-CA"/>
        </w:rPr>
      </w:pPr>
      <w:bookmarkStart w:id="6" w:name="_Toc109391485"/>
      <w:bookmarkStart w:id="7" w:name="_Toc112412982"/>
      <w:r>
        <w:rPr>
          <w:lang w:val="fr-CA"/>
        </w:rPr>
        <w:t>Tendances à venir et progrès prévus</w:t>
      </w:r>
      <w:r w:rsidRPr="00693D1E">
        <w:rPr>
          <w:lang w:val="fr-CA"/>
        </w:rPr>
        <w:t xml:space="preserve"> </w:t>
      </w:r>
      <w:r w:rsidR="00134B36">
        <w:rPr>
          <w:lang w:val="fr-CA"/>
        </w:rPr>
        <w:t>vers la réalisation de</w:t>
      </w:r>
      <w:r w:rsidR="008A2C9A">
        <w:rPr>
          <w:lang w:val="fr-CA"/>
        </w:rPr>
        <w:t> </w:t>
      </w:r>
      <w:bookmarkEnd w:id="6"/>
      <w:r>
        <w:rPr>
          <w:lang w:val="fr-CA"/>
        </w:rPr>
        <w:t>chacune des priorités stratégiques de 2022-2024</w:t>
      </w:r>
      <w:bookmarkEnd w:id="7"/>
    </w:p>
    <w:p w14:paraId="2E95F896" w14:textId="7D5908D6" w:rsidR="00306874" w:rsidRPr="00693D1E" w:rsidRDefault="00EC1206" w:rsidP="00306874">
      <w:pPr>
        <w:rPr>
          <w:lang w:val="fr-CA"/>
        </w:rPr>
      </w:pPr>
      <w:r>
        <w:rPr>
          <w:lang w:val="fr-CA"/>
        </w:rPr>
        <w:t>La section qui suit donne un aperçu des problèmes prévus à partir de 2025</w:t>
      </w:r>
      <w:r w:rsidRPr="00693D1E">
        <w:rPr>
          <w:lang w:val="fr-CA"/>
        </w:rPr>
        <w:t xml:space="preserve">. </w:t>
      </w:r>
      <w:r w:rsidR="007C0B49">
        <w:rPr>
          <w:lang w:val="fr-CA"/>
        </w:rPr>
        <w:t>Ces tendances ne sont pas mutuellement exclusives</w:t>
      </w:r>
      <w:r w:rsidR="00616A4E">
        <w:rPr>
          <w:lang w:val="fr-CA"/>
        </w:rPr>
        <w:t>;</w:t>
      </w:r>
      <w:r w:rsidR="007C0B49">
        <w:rPr>
          <w:lang w:val="fr-CA"/>
        </w:rPr>
        <w:t xml:space="preserve"> elles se </w:t>
      </w:r>
      <w:r w:rsidR="003047B6">
        <w:rPr>
          <w:lang w:val="fr-CA"/>
        </w:rPr>
        <w:t xml:space="preserve">renforcent </w:t>
      </w:r>
      <w:r w:rsidR="00616A4E">
        <w:rPr>
          <w:lang w:val="fr-CA"/>
        </w:rPr>
        <w:t xml:space="preserve">plutôt </w:t>
      </w:r>
      <w:r w:rsidR="003047B6">
        <w:rPr>
          <w:lang w:val="fr-CA"/>
        </w:rPr>
        <w:t>les unes les autres</w:t>
      </w:r>
      <w:r w:rsidRPr="00693D1E">
        <w:rPr>
          <w:lang w:val="fr-CA"/>
        </w:rPr>
        <w:t xml:space="preserve">. </w:t>
      </w:r>
      <w:r w:rsidR="00B13D2F">
        <w:rPr>
          <w:lang w:val="fr-CA"/>
        </w:rPr>
        <w:t>Comme on s</w:t>
      </w:r>
      <w:r w:rsidR="00C24A6D">
        <w:rPr>
          <w:lang w:val="fr-CA"/>
        </w:rPr>
        <w:t>’</w:t>
      </w:r>
      <w:r w:rsidR="00B13D2F">
        <w:rPr>
          <w:lang w:val="fr-CA"/>
        </w:rPr>
        <w:t>attend à ce que les priorités stratégiques actuelles</w:t>
      </w:r>
      <w:r w:rsidR="00D347FF">
        <w:rPr>
          <w:lang w:val="fr-CA"/>
        </w:rPr>
        <w:t xml:space="preserve"> s</w:t>
      </w:r>
      <w:r w:rsidR="001D3296">
        <w:rPr>
          <w:lang w:val="fr-CA"/>
        </w:rPr>
        <w:t>oie</w:t>
      </w:r>
      <w:r w:rsidR="00D347FF">
        <w:rPr>
          <w:lang w:val="fr-CA"/>
        </w:rPr>
        <w:t>nt concrétisées d</w:t>
      </w:r>
      <w:r w:rsidR="00C24A6D">
        <w:rPr>
          <w:lang w:val="fr-CA"/>
        </w:rPr>
        <w:t>’</w:t>
      </w:r>
      <w:r w:rsidR="00D347FF">
        <w:rPr>
          <w:lang w:val="fr-CA"/>
        </w:rPr>
        <w:t>ici la fin de</w:t>
      </w:r>
      <w:r w:rsidRPr="00693D1E">
        <w:rPr>
          <w:lang w:val="fr-CA"/>
        </w:rPr>
        <w:t xml:space="preserve"> 2024, </w:t>
      </w:r>
      <w:r w:rsidR="009B43DA">
        <w:rPr>
          <w:lang w:val="fr-CA"/>
        </w:rPr>
        <w:t>ce</w:t>
      </w:r>
      <w:r w:rsidR="00D347FF">
        <w:rPr>
          <w:lang w:val="fr-CA"/>
        </w:rPr>
        <w:t xml:space="preserve"> document</w:t>
      </w:r>
      <w:r w:rsidRPr="00693D1E">
        <w:rPr>
          <w:lang w:val="fr-CA"/>
        </w:rPr>
        <w:t xml:space="preserve"> </w:t>
      </w:r>
      <w:r w:rsidR="009B43DA">
        <w:rPr>
          <w:lang w:val="fr-CA"/>
        </w:rPr>
        <w:t>présente</w:t>
      </w:r>
      <w:r w:rsidR="00E35D5C">
        <w:rPr>
          <w:lang w:val="fr-CA"/>
        </w:rPr>
        <w:t xml:space="preserve"> un aperçu</w:t>
      </w:r>
      <w:r w:rsidRPr="00693D1E">
        <w:rPr>
          <w:lang w:val="fr-CA"/>
        </w:rPr>
        <w:t xml:space="preserve"> </w:t>
      </w:r>
      <w:r w:rsidR="00E35D5C">
        <w:rPr>
          <w:lang w:val="fr-CA"/>
        </w:rPr>
        <w:t xml:space="preserve">des travaux qui devraient être terminés avant le début de la </w:t>
      </w:r>
      <w:r w:rsidR="00B245F9">
        <w:rPr>
          <w:lang w:val="fr-CA"/>
        </w:rPr>
        <w:t xml:space="preserve">mise en œuvre </w:t>
      </w:r>
      <w:r w:rsidR="00E35D5C">
        <w:rPr>
          <w:lang w:val="fr-CA"/>
        </w:rPr>
        <w:t xml:space="preserve">du </w:t>
      </w:r>
      <w:r w:rsidR="00850352">
        <w:rPr>
          <w:lang w:val="fr-CA"/>
        </w:rPr>
        <w:t>P</w:t>
      </w:r>
      <w:r w:rsidR="00E35D5C">
        <w:rPr>
          <w:lang w:val="fr-CA"/>
        </w:rPr>
        <w:t>lan stratégique</w:t>
      </w:r>
      <w:r w:rsidR="008A2C9A">
        <w:rPr>
          <w:lang w:val="fr-CA"/>
        </w:rPr>
        <w:t xml:space="preserve"> </w:t>
      </w:r>
      <w:r w:rsidRPr="00693D1E">
        <w:rPr>
          <w:lang w:val="fr-CA"/>
        </w:rPr>
        <w:t>2025-2027.</w:t>
      </w:r>
    </w:p>
    <w:p w14:paraId="4A6E62BD" w14:textId="33320B08" w:rsidR="00306874" w:rsidRPr="00693D1E" w:rsidRDefault="00110D2A" w:rsidP="00306874">
      <w:pPr>
        <w:pStyle w:val="Heading2"/>
        <w:rPr>
          <w:b w:val="0"/>
          <w:bCs/>
          <w:lang w:val="fr-CA"/>
        </w:rPr>
      </w:pPr>
      <w:bookmarkStart w:id="8" w:name="_Toc112412983"/>
      <w:r w:rsidRPr="00BE675F">
        <w:rPr>
          <w:lang w:val="fr-CA"/>
        </w:rPr>
        <w:t>Tendances de la formation et de l</w:t>
      </w:r>
      <w:r w:rsidR="00C24A6D" w:rsidRPr="00BE675F">
        <w:rPr>
          <w:lang w:val="fr-CA"/>
        </w:rPr>
        <w:t>’</w:t>
      </w:r>
      <w:r w:rsidRPr="00BE675F">
        <w:rPr>
          <w:lang w:val="fr-CA"/>
        </w:rPr>
        <w:t>agrément en génie</w:t>
      </w:r>
      <w:bookmarkEnd w:id="8"/>
    </w:p>
    <w:p w14:paraId="07CEDB1C" w14:textId="41E3B671" w:rsidR="00306874" w:rsidRPr="00693D1E" w:rsidRDefault="007068CF" w:rsidP="00306874">
      <w:pPr>
        <w:spacing w:after="0"/>
        <w:rPr>
          <w:lang w:val="fr-CA"/>
        </w:rPr>
      </w:pPr>
      <w:r>
        <w:rPr>
          <w:lang w:val="fr-CA"/>
        </w:rPr>
        <w:t xml:space="preserve">La présente section donne un aperçu des tendances </w:t>
      </w:r>
      <w:r w:rsidR="00A07058">
        <w:rPr>
          <w:lang w:val="fr-CA"/>
        </w:rPr>
        <w:t>de</w:t>
      </w:r>
      <w:r>
        <w:rPr>
          <w:lang w:val="fr-CA"/>
        </w:rPr>
        <w:t xml:space="preserve"> la formation en génie et </w:t>
      </w:r>
      <w:r w:rsidR="00A07058">
        <w:rPr>
          <w:lang w:val="fr-CA"/>
        </w:rPr>
        <w:t>de</w:t>
      </w:r>
      <w:r>
        <w:rPr>
          <w:lang w:val="fr-CA"/>
        </w:rPr>
        <w:t xml:space="preserve"> l</w:t>
      </w:r>
      <w:r w:rsidR="00C24A6D">
        <w:rPr>
          <w:lang w:val="fr-CA"/>
        </w:rPr>
        <w:t>’</w:t>
      </w:r>
      <w:r>
        <w:rPr>
          <w:lang w:val="fr-CA"/>
        </w:rPr>
        <w:t xml:space="preserve">agrément </w:t>
      </w:r>
      <w:r w:rsidR="00A07058">
        <w:rPr>
          <w:lang w:val="fr-CA"/>
        </w:rPr>
        <w:t>en génie</w:t>
      </w:r>
      <w:r w:rsidRPr="00693D1E">
        <w:rPr>
          <w:lang w:val="fr-CA"/>
        </w:rPr>
        <w:t xml:space="preserve">. </w:t>
      </w:r>
      <w:r w:rsidR="004C3600">
        <w:rPr>
          <w:lang w:val="fr-CA"/>
        </w:rPr>
        <w:t>Ce</w:t>
      </w:r>
      <w:r w:rsidR="002741E0">
        <w:rPr>
          <w:lang w:val="fr-CA"/>
        </w:rPr>
        <w:t>t</w:t>
      </w:r>
      <w:r w:rsidR="004C3600">
        <w:rPr>
          <w:lang w:val="fr-CA"/>
        </w:rPr>
        <w:t xml:space="preserve"> </w:t>
      </w:r>
      <w:r w:rsidR="002741E0">
        <w:rPr>
          <w:lang w:val="fr-CA"/>
        </w:rPr>
        <w:t xml:space="preserve">aperçu </w:t>
      </w:r>
      <w:r w:rsidR="004C3600">
        <w:rPr>
          <w:lang w:val="fr-CA"/>
        </w:rPr>
        <w:t>s</w:t>
      </w:r>
      <w:r w:rsidR="00C24A6D">
        <w:rPr>
          <w:lang w:val="fr-CA"/>
        </w:rPr>
        <w:t>’</w:t>
      </w:r>
      <w:r w:rsidR="004C3600">
        <w:rPr>
          <w:lang w:val="fr-CA"/>
        </w:rPr>
        <w:t>appuie sur les résultats des travaux réalisés par</w:t>
      </w:r>
      <w:r w:rsidRPr="00693D1E">
        <w:rPr>
          <w:lang w:val="fr-CA"/>
        </w:rPr>
        <w:t xml:space="preserve"> Higher Education &amp; Beyond </w:t>
      </w:r>
      <w:r w:rsidR="004C3600">
        <w:rPr>
          <w:lang w:val="fr-CA"/>
        </w:rPr>
        <w:t>e</w:t>
      </w:r>
      <w:r w:rsidRPr="00693D1E">
        <w:rPr>
          <w:lang w:val="fr-CA"/>
        </w:rPr>
        <w:t xml:space="preserve">n 2022 </w:t>
      </w:r>
      <w:r w:rsidR="00ED7739">
        <w:rPr>
          <w:lang w:val="fr-CA"/>
        </w:rPr>
        <w:t xml:space="preserve">et </w:t>
      </w:r>
      <w:r w:rsidR="00ED7739">
        <w:rPr>
          <w:lang w:val="fr-CA"/>
        </w:rPr>
        <w:lastRenderedPageBreak/>
        <w:t xml:space="preserve">figure dans deux rapports </w:t>
      </w:r>
      <w:r w:rsidR="00CE0105">
        <w:rPr>
          <w:lang w:val="fr-CA"/>
        </w:rPr>
        <w:t>différents </w:t>
      </w:r>
      <w:r w:rsidRPr="00693D1E">
        <w:rPr>
          <w:lang w:val="fr-CA"/>
        </w:rPr>
        <w:t xml:space="preserve">: </w:t>
      </w:r>
      <w:r w:rsidR="00CE0105" w:rsidRPr="00CE0105">
        <w:rPr>
          <w:i/>
          <w:iCs/>
          <w:lang w:val="fr-CA"/>
        </w:rPr>
        <w:t>Analyse comparative du système canadien d</w:t>
      </w:r>
      <w:r w:rsidR="00C24A6D">
        <w:rPr>
          <w:i/>
          <w:iCs/>
          <w:lang w:val="fr-CA"/>
        </w:rPr>
        <w:t>’</w:t>
      </w:r>
      <w:r w:rsidR="00CE0105" w:rsidRPr="00CE0105">
        <w:rPr>
          <w:i/>
          <w:iCs/>
          <w:lang w:val="fr-CA"/>
        </w:rPr>
        <w:t>agrément des programmes de génie</w:t>
      </w:r>
      <w:r w:rsidRPr="00693D1E">
        <w:rPr>
          <w:lang w:val="fr-CA"/>
        </w:rPr>
        <w:t xml:space="preserve"> </w:t>
      </w:r>
      <w:r w:rsidR="00CE0105">
        <w:rPr>
          <w:lang w:val="fr-CA"/>
        </w:rPr>
        <w:t>et</w:t>
      </w:r>
      <w:r w:rsidRPr="00693D1E">
        <w:rPr>
          <w:lang w:val="fr-CA"/>
        </w:rPr>
        <w:t xml:space="preserve"> </w:t>
      </w:r>
      <w:r w:rsidR="00CE0105" w:rsidRPr="00CE0105">
        <w:rPr>
          <w:i/>
          <w:iCs/>
          <w:lang w:val="fr-CA"/>
        </w:rPr>
        <w:t>Pratiques actuelles et émergentes dans la formation en génie</w:t>
      </w:r>
      <w:r w:rsidRPr="00693D1E">
        <w:rPr>
          <w:i/>
          <w:iCs/>
          <w:lang w:val="fr-CA"/>
        </w:rPr>
        <w:t>.</w:t>
      </w:r>
    </w:p>
    <w:p w14:paraId="25B86A9C" w14:textId="656AB65A" w:rsidR="00306874" w:rsidRPr="00693D1E" w:rsidRDefault="001D037B" w:rsidP="00306874">
      <w:pPr>
        <w:pStyle w:val="Heading3"/>
        <w:rPr>
          <w:lang w:val="fr-CA"/>
        </w:rPr>
      </w:pPr>
      <w:r>
        <w:rPr>
          <w:lang w:val="fr-CA"/>
        </w:rPr>
        <w:t>Analyse comparative des systèmes d</w:t>
      </w:r>
      <w:r w:rsidR="00C24A6D">
        <w:rPr>
          <w:lang w:val="fr-CA"/>
        </w:rPr>
        <w:t>’</w:t>
      </w:r>
      <w:r>
        <w:rPr>
          <w:lang w:val="fr-CA"/>
        </w:rPr>
        <w:t>agrément</w:t>
      </w:r>
    </w:p>
    <w:p w14:paraId="2EDEA74F" w14:textId="68CE66D7" w:rsidR="00306874" w:rsidRPr="00693D1E" w:rsidRDefault="001D037B" w:rsidP="00306874">
      <w:pPr>
        <w:spacing w:after="0"/>
        <w:rPr>
          <w:lang w:val="fr-CA"/>
        </w:rPr>
      </w:pPr>
      <w:r>
        <w:rPr>
          <w:lang w:val="fr-CA"/>
        </w:rPr>
        <w:t>E</w:t>
      </w:r>
      <w:r w:rsidRPr="00693D1E">
        <w:rPr>
          <w:lang w:val="fr-CA"/>
        </w:rPr>
        <w:t>n 2022, Higher Education &amp; Beyond</w:t>
      </w:r>
      <w:r w:rsidRPr="00693D1E">
        <w:rPr>
          <w:rStyle w:val="EndnoteReference"/>
          <w:lang w:val="fr-CA"/>
        </w:rPr>
        <w:endnoteReference w:id="2"/>
      </w:r>
      <w:r w:rsidRPr="00693D1E">
        <w:rPr>
          <w:lang w:val="fr-CA"/>
        </w:rPr>
        <w:t xml:space="preserve"> </w:t>
      </w:r>
      <w:r w:rsidR="005B3DD7">
        <w:rPr>
          <w:lang w:val="fr-CA"/>
        </w:rPr>
        <w:t>a mené</w:t>
      </w:r>
      <w:r w:rsidRPr="00693D1E">
        <w:rPr>
          <w:lang w:val="fr-CA"/>
        </w:rPr>
        <w:t xml:space="preserve"> </w:t>
      </w:r>
      <w:r w:rsidR="00A86B29" w:rsidRPr="00A86B29">
        <w:rPr>
          <w:lang w:val="fr-CA"/>
        </w:rPr>
        <w:t>un exercice d</w:t>
      </w:r>
      <w:r w:rsidR="00C24A6D">
        <w:rPr>
          <w:lang w:val="fr-CA"/>
        </w:rPr>
        <w:t>’</w:t>
      </w:r>
      <w:r w:rsidR="00A86B29" w:rsidRPr="00A86B29">
        <w:rPr>
          <w:lang w:val="fr-CA"/>
        </w:rPr>
        <w:t>analyse comparative</w:t>
      </w:r>
      <w:r w:rsidRPr="00693D1E">
        <w:rPr>
          <w:lang w:val="fr-CA"/>
        </w:rPr>
        <w:t xml:space="preserve"> </w:t>
      </w:r>
      <w:r w:rsidR="005B3DD7">
        <w:rPr>
          <w:lang w:val="fr-CA"/>
        </w:rPr>
        <w:t>du système canadien</w:t>
      </w:r>
      <w:r w:rsidR="005B3DD7" w:rsidRPr="005B3DD7">
        <w:rPr>
          <w:lang w:val="fr-CA"/>
        </w:rPr>
        <w:t xml:space="preserve"> d</w:t>
      </w:r>
      <w:r w:rsidR="00C24A6D">
        <w:rPr>
          <w:lang w:val="fr-CA"/>
        </w:rPr>
        <w:t>’</w:t>
      </w:r>
      <w:r w:rsidR="005B3DD7" w:rsidRPr="005B3DD7">
        <w:rPr>
          <w:lang w:val="fr-CA"/>
        </w:rPr>
        <w:t>agrément des programmes de génie</w:t>
      </w:r>
      <w:r w:rsidR="00D80692">
        <w:rPr>
          <w:lang w:val="fr-CA"/>
        </w:rPr>
        <w:t>,</w:t>
      </w:r>
      <w:r w:rsidR="00D87E8A">
        <w:rPr>
          <w:lang w:val="fr-CA"/>
        </w:rPr>
        <w:t xml:space="preserve"> de</w:t>
      </w:r>
      <w:r w:rsidR="005B3DD7" w:rsidRPr="005B3DD7">
        <w:rPr>
          <w:lang w:val="fr-CA"/>
        </w:rPr>
        <w:t xml:space="preserve"> </w:t>
      </w:r>
      <w:r w:rsidR="00D87E8A">
        <w:rPr>
          <w:lang w:val="fr-CA"/>
        </w:rPr>
        <w:t>celui</w:t>
      </w:r>
      <w:r w:rsidR="000410C6">
        <w:rPr>
          <w:lang w:val="fr-CA"/>
        </w:rPr>
        <w:t xml:space="preserve"> d</w:t>
      </w:r>
      <w:r w:rsidR="00C24A6D">
        <w:rPr>
          <w:lang w:val="fr-CA"/>
        </w:rPr>
        <w:t>’</w:t>
      </w:r>
      <w:r w:rsidR="000410C6">
        <w:rPr>
          <w:lang w:val="fr-CA"/>
        </w:rPr>
        <w:t>autres pays</w:t>
      </w:r>
      <w:r w:rsidRPr="00693D1E">
        <w:rPr>
          <w:lang w:val="fr-CA"/>
        </w:rPr>
        <w:t xml:space="preserve"> (</w:t>
      </w:r>
      <w:r w:rsidR="000410C6">
        <w:rPr>
          <w:lang w:val="fr-CA"/>
        </w:rPr>
        <w:t>l</w:t>
      </w:r>
      <w:r w:rsidR="00C24A6D">
        <w:rPr>
          <w:lang w:val="fr-CA"/>
        </w:rPr>
        <w:t>’</w:t>
      </w:r>
      <w:r w:rsidR="000410C6">
        <w:rPr>
          <w:lang w:val="fr-CA"/>
        </w:rPr>
        <w:t>Australie, la France, la Malaisie et la Pologne</w:t>
      </w:r>
      <w:r w:rsidRPr="00693D1E">
        <w:rPr>
          <w:lang w:val="fr-CA"/>
        </w:rPr>
        <w:t xml:space="preserve">) </w:t>
      </w:r>
      <w:r w:rsidR="00D87E8A">
        <w:rPr>
          <w:lang w:val="fr-CA"/>
        </w:rPr>
        <w:t xml:space="preserve">et de celui de </w:t>
      </w:r>
      <w:r w:rsidR="00D87E8A" w:rsidRPr="00D87E8A">
        <w:rPr>
          <w:lang w:val="fr-CA"/>
        </w:rPr>
        <w:t xml:space="preserve">professions réglementées </w:t>
      </w:r>
      <w:r w:rsidR="00D87E8A">
        <w:rPr>
          <w:lang w:val="fr-CA"/>
        </w:rPr>
        <w:t xml:space="preserve">comparables </w:t>
      </w:r>
      <w:r w:rsidR="00D87E8A" w:rsidRPr="00D87E8A">
        <w:rPr>
          <w:lang w:val="fr-CA"/>
        </w:rPr>
        <w:t>au Canada (celles des technologies et du traitement de l</w:t>
      </w:r>
      <w:r w:rsidR="00C24A6D">
        <w:rPr>
          <w:lang w:val="fr-CA"/>
        </w:rPr>
        <w:t>’</w:t>
      </w:r>
      <w:r w:rsidR="00D87E8A" w:rsidRPr="00D87E8A">
        <w:rPr>
          <w:lang w:val="fr-CA"/>
        </w:rPr>
        <w:t>information, des sciences infirmières et du travail social</w:t>
      </w:r>
      <w:r w:rsidR="002A7C66">
        <w:rPr>
          <w:lang w:val="fr-CA"/>
        </w:rPr>
        <w:t>)</w:t>
      </w:r>
      <w:r w:rsidRPr="00693D1E">
        <w:rPr>
          <w:lang w:val="fr-CA"/>
        </w:rPr>
        <w:t xml:space="preserve">. </w:t>
      </w:r>
      <w:r w:rsidR="004E179C">
        <w:rPr>
          <w:lang w:val="fr-CA"/>
        </w:rPr>
        <w:t>Le rapport d</w:t>
      </w:r>
      <w:r w:rsidR="00C24A6D">
        <w:rPr>
          <w:lang w:val="fr-CA"/>
        </w:rPr>
        <w:t>’</w:t>
      </w:r>
      <w:r w:rsidR="004E179C">
        <w:rPr>
          <w:lang w:val="fr-CA"/>
        </w:rPr>
        <w:t xml:space="preserve">analyse conclut essentiellement que le modèle </w:t>
      </w:r>
      <w:r w:rsidR="003378F4">
        <w:rPr>
          <w:lang w:val="fr-CA"/>
        </w:rPr>
        <w:t>d</w:t>
      </w:r>
      <w:r w:rsidR="00C24A6D">
        <w:rPr>
          <w:lang w:val="fr-CA"/>
        </w:rPr>
        <w:t>’</w:t>
      </w:r>
      <w:r w:rsidR="003378F4">
        <w:rPr>
          <w:lang w:val="fr-CA"/>
        </w:rPr>
        <w:t>agrément des programmes de génie ressemble aux autres</w:t>
      </w:r>
      <w:r w:rsidRPr="00693D1E">
        <w:rPr>
          <w:lang w:val="fr-CA"/>
        </w:rPr>
        <w:t xml:space="preserve">. </w:t>
      </w:r>
      <w:r w:rsidR="004154E2">
        <w:rPr>
          <w:lang w:val="fr-CA"/>
        </w:rPr>
        <w:t>Les différences</w:t>
      </w:r>
      <w:r w:rsidRPr="00693D1E">
        <w:rPr>
          <w:lang w:val="fr-CA"/>
        </w:rPr>
        <w:t xml:space="preserve"> </w:t>
      </w:r>
      <w:r w:rsidR="004154E2">
        <w:rPr>
          <w:lang w:val="fr-CA"/>
        </w:rPr>
        <w:t xml:space="preserve">constatées indiquent </w:t>
      </w:r>
      <w:r w:rsidR="00711C17">
        <w:rPr>
          <w:lang w:val="fr-CA"/>
        </w:rPr>
        <w:t>que d</w:t>
      </w:r>
      <w:r w:rsidR="00C24A6D">
        <w:rPr>
          <w:lang w:val="fr-CA"/>
        </w:rPr>
        <w:t>’</w:t>
      </w:r>
      <w:r w:rsidR="00711C17">
        <w:rPr>
          <w:lang w:val="fr-CA"/>
        </w:rPr>
        <w:t>autres modèles</w:t>
      </w:r>
      <w:r w:rsidRPr="00693D1E">
        <w:rPr>
          <w:lang w:val="fr-CA"/>
        </w:rPr>
        <w:t xml:space="preserve"> </w:t>
      </w:r>
      <w:r w:rsidR="00711C17" w:rsidRPr="00711C17">
        <w:rPr>
          <w:lang w:val="fr-CA"/>
        </w:rPr>
        <w:t>exige</w:t>
      </w:r>
      <w:r w:rsidR="00711C17">
        <w:rPr>
          <w:lang w:val="fr-CA"/>
        </w:rPr>
        <w:t>nt</w:t>
      </w:r>
      <w:r w:rsidR="00711C17" w:rsidRPr="00711C17">
        <w:rPr>
          <w:lang w:val="fr-CA"/>
        </w:rPr>
        <w:t xml:space="preserve"> une forme quelconque</w:t>
      </w:r>
      <w:r w:rsidRPr="00693D1E">
        <w:rPr>
          <w:lang w:val="fr-CA"/>
        </w:rPr>
        <w:t xml:space="preserve"> </w:t>
      </w:r>
      <w:r w:rsidR="00711C17" w:rsidRPr="00711C17">
        <w:rPr>
          <w:lang w:val="fr-CA"/>
        </w:rPr>
        <w:t>d</w:t>
      </w:r>
      <w:r w:rsidR="00C24A6D">
        <w:rPr>
          <w:lang w:val="fr-CA"/>
        </w:rPr>
        <w:t>’</w:t>
      </w:r>
      <w:r w:rsidR="00711C17" w:rsidRPr="00711C17">
        <w:rPr>
          <w:lang w:val="fr-CA"/>
        </w:rPr>
        <w:t>apprentissage par l</w:t>
      </w:r>
      <w:r w:rsidR="00C24A6D">
        <w:rPr>
          <w:lang w:val="fr-CA"/>
        </w:rPr>
        <w:t>’</w:t>
      </w:r>
      <w:r w:rsidR="00711C17" w:rsidRPr="00711C17">
        <w:rPr>
          <w:lang w:val="fr-CA"/>
        </w:rPr>
        <w:t>expérienc</w:t>
      </w:r>
      <w:r w:rsidR="00711C17">
        <w:rPr>
          <w:lang w:val="fr-CA"/>
        </w:rPr>
        <w:t>e</w:t>
      </w:r>
      <w:r w:rsidRPr="00693D1E">
        <w:rPr>
          <w:lang w:val="fr-CA"/>
        </w:rPr>
        <w:t xml:space="preserve">, </w:t>
      </w:r>
      <w:r w:rsidR="00711C17">
        <w:rPr>
          <w:lang w:val="fr-CA"/>
        </w:rPr>
        <w:t>et que le modèle canadien</w:t>
      </w:r>
      <w:r w:rsidRPr="00693D1E">
        <w:rPr>
          <w:lang w:val="fr-CA"/>
        </w:rPr>
        <w:t xml:space="preserve"> </w:t>
      </w:r>
      <w:r w:rsidR="00711C17" w:rsidRPr="00711C17">
        <w:rPr>
          <w:lang w:val="fr-CA"/>
        </w:rPr>
        <w:t>est le seul qui exige un cheminement minim</w:t>
      </w:r>
      <w:r w:rsidR="008A2C9A">
        <w:rPr>
          <w:lang w:val="fr-CA"/>
        </w:rPr>
        <w:t>al</w:t>
      </w:r>
      <w:r w:rsidR="00711C17" w:rsidRPr="00711C17">
        <w:rPr>
          <w:lang w:val="fr-CA"/>
        </w:rPr>
        <w:t xml:space="preserve"> vers l</w:t>
      </w:r>
      <w:r w:rsidR="00C24A6D">
        <w:rPr>
          <w:lang w:val="fr-CA"/>
        </w:rPr>
        <w:t>’</w:t>
      </w:r>
      <w:r w:rsidR="00711C17" w:rsidRPr="00711C17">
        <w:rPr>
          <w:lang w:val="fr-CA"/>
        </w:rPr>
        <w:t xml:space="preserve">agrément, </w:t>
      </w:r>
      <w:r w:rsidR="00703B76">
        <w:rPr>
          <w:lang w:val="fr-CA"/>
        </w:rPr>
        <w:t>en plus</w:t>
      </w:r>
      <w:r w:rsidR="00711C17" w:rsidRPr="00711C17">
        <w:rPr>
          <w:lang w:val="fr-CA"/>
        </w:rPr>
        <w:t xml:space="preserve"> </w:t>
      </w:r>
      <w:r w:rsidR="00703B76">
        <w:rPr>
          <w:lang w:val="fr-CA"/>
        </w:rPr>
        <w:t>d</w:t>
      </w:r>
      <w:r w:rsidR="00C24A6D">
        <w:rPr>
          <w:lang w:val="fr-CA"/>
        </w:rPr>
        <w:t>’</w:t>
      </w:r>
      <w:r w:rsidR="00711C17" w:rsidRPr="00711C17">
        <w:rPr>
          <w:lang w:val="fr-CA"/>
        </w:rPr>
        <w:t xml:space="preserve">une </w:t>
      </w:r>
      <w:r w:rsidR="00387841">
        <w:rPr>
          <w:lang w:val="fr-CA"/>
        </w:rPr>
        <w:t>comptabilisation des</w:t>
      </w:r>
      <w:r w:rsidR="00711C17" w:rsidRPr="00711C17">
        <w:rPr>
          <w:lang w:val="fr-CA"/>
        </w:rPr>
        <w:t xml:space="preserve"> intrants axée sur le temps </w:t>
      </w:r>
      <w:r w:rsidR="00387841">
        <w:rPr>
          <w:lang w:val="fr-CA"/>
        </w:rPr>
        <w:t>pour les</w:t>
      </w:r>
      <w:r w:rsidR="00721F6F">
        <w:rPr>
          <w:lang w:val="fr-CA"/>
        </w:rPr>
        <w:t xml:space="preserve"> </w:t>
      </w:r>
      <w:r w:rsidR="00711C17" w:rsidRPr="00711C17">
        <w:rPr>
          <w:lang w:val="fr-CA"/>
        </w:rPr>
        <w:t>programme</w:t>
      </w:r>
      <w:r w:rsidR="00DD7EC1">
        <w:rPr>
          <w:lang w:val="fr-CA"/>
        </w:rPr>
        <w:t>s qui</w:t>
      </w:r>
      <w:r w:rsidR="00711C17" w:rsidRPr="00711C17">
        <w:rPr>
          <w:lang w:val="fr-CA"/>
        </w:rPr>
        <w:t xml:space="preserve"> m</w:t>
      </w:r>
      <w:r w:rsidR="00DD7EC1">
        <w:rPr>
          <w:lang w:val="fr-CA"/>
        </w:rPr>
        <w:t>è</w:t>
      </w:r>
      <w:r w:rsidR="00711C17" w:rsidRPr="00711C17">
        <w:rPr>
          <w:lang w:val="fr-CA"/>
        </w:rPr>
        <w:t>n</w:t>
      </w:r>
      <w:r w:rsidR="00DD7EC1">
        <w:rPr>
          <w:lang w:val="fr-CA"/>
        </w:rPr>
        <w:t>e</w:t>
      </w:r>
      <w:r w:rsidR="00711C17" w:rsidRPr="00711C17">
        <w:rPr>
          <w:lang w:val="fr-CA"/>
        </w:rPr>
        <w:t>nt à un diplôme</w:t>
      </w:r>
      <w:r w:rsidRPr="00693D1E">
        <w:rPr>
          <w:lang w:val="fr-CA"/>
        </w:rPr>
        <w:t xml:space="preserve">. </w:t>
      </w:r>
      <w:r w:rsidR="00D9625D">
        <w:rPr>
          <w:lang w:val="fr-CA"/>
        </w:rPr>
        <w:t>De plus, la participation de l</w:t>
      </w:r>
      <w:r w:rsidR="00C24A6D">
        <w:rPr>
          <w:lang w:val="fr-CA"/>
        </w:rPr>
        <w:t>’</w:t>
      </w:r>
      <w:r w:rsidR="00D9625D">
        <w:rPr>
          <w:lang w:val="fr-CA"/>
        </w:rPr>
        <w:t>industrie y est moindre que</w:t>
      </w:r>
      <w:r w:rsidR="00010D46">
        <w:rPr>
          <w:lang w:val="fr-CA"/>
        </w:rPr>
        <w:t xml:space="preserve"> dans les systèmes d</w:t>
      </w:r>
      <w:r w:rsidR="00C24A6D">
        <w:rPr>
          <w:lang w:val="fr-CA"/>
        </w:rPr>
        <w:t>’</w:t>
      </w:r>
      <w:r w:rsidR="00010D46">
        <w:rPr>
          <w:lang w:val="fr-CA"/>
        </w:rPr>
        <w:t>agrément comparables</w:t>
      </w:r>
      <w:r w:rsidRPr="00693D1E">
        <w:rPr>
          <w:rStyle w:val="EndnoteReference"/>
          <w:lang w:val="fr-CA"/>
        </w:rPr>
        <w:endnoteReference w:id="3"/>
      </w:r>
      <w:r w:rsidR="00214616">
        <w:rPr>
          <w:lang w:val="fr-CA"/>
        </w:rPr>
        <w:t>.</w:t>
      </w:r>
    </w:p>
    <w:p w14:paraId="2EC543DD" w14:textId="2984C6FF" w:rsidR="00306874" w:rsidRPr="00693D1E" w:rsidRDefault="00E525F4" w:rsidP="00306874">
      <w:pPr>
        <w:pStyle w:val="Heading3"/>
        <w:rPr>
          <w:lang w:val="fr-CA"/>
        </w:rPr>
      </w:pPr>
      <w:r>
        <w:rPr>
          <w:lang w:val="fr-CA"/>
        </w:rPr>
        <w:t>Prise en compte</w:t>
      </w:r>
      <w:r w:rsidR="00A43C5E">
        <w:rPr>
          <w:lang w:val="fr-CA"/>
        </w:rPr>
        <w:t xml:space="preserve"> des</w:t>
      </w:r>
      <w:r w:rsidR="00093F9A">
        <w:rPr>
          <w:lang w:val="fr-CA"/>
        </w:rPr>
        <w:t xml:space="preserve"> compétences pour </w:t>
      </w:r>
      <w:r w:rsidR="00E46275">
        <w:rPr>
          <w:lang w:val="fr-CA"/>
        </w:rPr>
        <w:t xml:space="preserve">évaluer </w:t>
      </w:r>
      <w:r w:rsidR="00093F9A">
        <w:rPr>
          <w:lang w:val="fr-CA"/>
        </w:rPr>
        <w:t>l</w:t>
      </w:r>
      <w:r w:rsidR="00C24A6D">
        <w:rPr>
          <w:lang w:val="fr-CA"/>
        </w:rPr>
        <w:t>’</w:t>
      </w:r>
      <w:r w:rsidR="00093F9A">
        <w:rPr>
          <w:lang w:val="fr-CA"/>
        </w:rPr>
        <w:t>atteinte des objectifs pédagogiques</w:t>
      </w:r>
      <w:r w:rsidR="000F411E">
        <w:rPr>
          <w:lang w:val="fr-CA"/>
        </w:rPr>
        <w:t xml:space="preserve"> de chaque candidat</w:t>
      </w:r>
    </w:p>
    <w:p w14:paraId="60C937AC" w14:textId="736F31F3" w:rsidR="00306874" w:rsidRPr="00693D1E" w:rsidRDefault="00555478" w:rsidP="00306874">
      <w:pPr>
        <w:rPr>
          <w:lang w:val="fr-CA"/>
        </w:rPr>
      </w:pPr>
      <w:r>
        <w:rPr>
          <w:lang w:val="fr-CA"/>
        </w:rPr>
        <w:t>Certains établissements canadiens d</w:t>
      </w:r>
      <w:r w:rsidR="00C24A6D">
        <w:rPr>
          <w:lang w:val="fr-CA"/>
        </w:rPr>
        <w:t>’</w:t>
      </w:r>
      <w:r>
        <w:rPr>
          <w:lang w:val="fr-CA"/>
        </w:rPr>
        <w:t>enseignement supérieur</w:t>
      </w:r>
      <w:r w:rsidR="002C0AE9">
        <w:rPr>
          <w:lang w:val="fr-CA"/>
        </w:rPr>
        <w:t xml:space="preserve"> (EES)</w:t>
      </w:r>
      <w:r w:rsidR="00330035">
        <w:rPr>
          <w:lang w:val="fr-CA"/>
        </w:rPr>
        <w:t xml:space="preserve"> manifestent</w:t>
      </w:r>
      <w:r>
        <w:rPr>
          <w:lang w:val="fr-CA"/>
        </w:rPr>
        <w:t xml:space="preserve"> également </w:t>
      </w:r>
      <w:r w:rsidR="00330035">
        <w:rPr>
          <w:lang w:val="fr-CA"/>
        </w:rPr>
        <w:t>un intérêt pour l’</w:t>
      </w:r>
      <w:r>
        <w:rPr>
          <w:lang w:val="fr-CA"/>
        </w:rPr>
        <w:t xml:space="preserve">ajout </w:t>
      </w:r>
      <w:r w:rsidR="00826F22">
        <w:rPr>
          <w:lang w:val="fr-CA"/>
        </w:rPr>
        <w:t xml:space="preserve">de compétences </w:t>
      </w:r>
      <w:r w:rsidR="00854567">
        <w:rPr>
          <w:lang w:val="fr-CA"/>
        </w:rPr>
        <w:t>au système d’éducation</w:t>
      </w:r>
      <w:r w:rsidRPr="00693D1E">
        <w:rPr>
          <w:lang w:val="fr-CA"/>
        </w:rPr>
        <w:t xml:space="preserve">. </w:t>
      </w:r>
      <w:r w:rsidR="00C234E4">
        <w:rPr>
          <w:lang w:val="fr-CA"/>
        </w:rPr>
        <w:t>L</w:t>
      </w:r>
      <w:r w:rsidR="00C24A6D">
        <w:rPr>
          <w:lang w:val="fr-CA"/>
        </w:rPr>
        <w:t>’</w:t>
      </w:r>
      <w:r w:rsidR="00C234E4">
        <w:rPr>
          <w:lang w:val="fr-CA"/>
        </w:rPr>
        <w:t xml:space="preserve">Université </w:t>
      </w:r>
      <w:r w:rsidRPr="00693D1E">
        <w:rPr>
          <w:lang w:val="fr-CA"/>
        </w:rPr>
        <w:t>Queen</w:t>
      </w:r>
      <w:r w:rsidR="00C24A6D">
        <w:rPr>
          <w:lang w:val="fr-CA"/>
        </w:rPr>
        <w:t>’</w:t>
      </w:r>
      <w:r w:rsidRPr="00693D1E">
        <w:rPr>
          <w:lang w:val="fr-CA"/>
        </w:rPr>
        <w:t>s</w:t>
      </w:r>
      <w:r w:rsidRPr="00693D1E">
        <w:rPr>
          <w:rStyle w:val="EndnoteReference"/>
          <w:lang w:val="fr-CA"/>
        </w:rPr>
        <w:endnoteReference w:id="4"/>
      </w:r>
      <w:r w:rsidRPr="00693D1E">
        <w:rPr>
          <w:lang w:val="fr-CA"/>
        </w:rPr>
        <w:t xml:space="preserve"> </w:t>
      </w:r>
      <w:r w:rsidR="00C234E4">
        <w:rPr>
          <w:lang w:val="fr-CA"/>
        </w:rPr>
        <w:t>et l</w:t>
      </w:r>
      <w:r w:rsidR="00C24A6D">
        <w:rPr>
          <w:lang w:val="fr-CA"/>
        </w:rPr>
        <w:t>’</w:t>
      </w:r>
      <w:r w:rsidRPr="00693D1E">
        <w:rPr>
          <w:lang w:val="fr-CA"/>
        </w:rPr>
        <w:t>Universit</w:t>
      </w:r>
      <w:r w:rsidR="00C234E4">
        <w:rPr>
          <w:lang w:val="fr-CA"/>
        </w:rPr>
        <w:t>é de</w:t>
      </w:r>
      <w:r w:rsidRPr="00693D1E">
        <w:rPr>
          <w:lang w:val="fr-CA"/>
        </w:rPr>
        <w:t xml:space="preserve"> Calgary</w:t>
      </w:r>
      <w:r w:rsidRPr="00693D1E">
        <w:rPr>
          <w:rStyle w:val="EndnoteReference"/>
          <w:lang w:val="fr-CA"/>
        </w:rPr>
        <w:endnoteReference w:id="5"/>
      </w:r>
      <w:r w:rsidRPr="00693D1E">
        <w:rPr>
          <w:lang w:val="fr-CA"/>
        </w:rPr>
        <w:t xml:space="preserve"> </w:t>
      </w:r>
      <w:r w:rsidR="007113D1">
        <w:rPr>
          <w:lang w:val="fr-CA"/>
        </w:rPr>
        <w:t xml:space="preserve">ont lancé avec succès deux </w:t>
      </w:r>
      <w:r w:rsidRPr="00693D1E">
        <w:rPr>
          <w:lang w:val="fr-CA"/>
        </w:rPr>
        <w:t xml:space="preserve">initiatives </w:t>
      </w:r>
      <w:r w:rsidR="00BE236F">
        <w:rPr>
          <w:lang w:val="fr-CA"/>
        </w:rPr>
        <w:t>tenant</w:t>
      </w:r>
      <w:r w:rsidR="00296481">
        <w:rPr>
          <w:lang w:val="fr-CA"/>
        </w:rPr>
        <w:t xml:space="preserve"> compte des</w:t>
      </w:r>
      <w:r w:rsidR="006E06BA">
        <w:rPr>
          <w:lang w:val="fr-CA"/>
        </w:rPr>
        <w:t xml:space="preserve"> compétences</w:t>
      </w:r>
      <w:r w:rsidRPr="00693D1E">
        <w:rPr>
          <w:rStyle w:val="EndnoteReference"/>
          <w:lang w:val="fr-CA"/>
        </w:rPr>
        <w:endnoteReference w:id="6"/>
      </w:r>
      <w:r w:rsidRPr="00693D1E">
        <w:rPr>
          <w:lang w:val="fr-CA"/>
        </w:rPr>
        <w:t xml:space="preserve"> </w:t>
      </w:r>
      <w:r w:rsidR="00BE236F">
        <w:rPr>
          <w:lang w:val="fr-CA"/>
        </w:rPr>
        <w:t>qui</w:t>
      </w:r>
      <w:r w:rsidR="00542C5A">
        <w:rPr>
          <w:lang w:val="fr-CA"/>
        </w:rPr>
        <w:t xml:space="preserve"> </w:t>
      </w:r>
      <w:r w:rsidR="002B3087">
        <w:rPr>
          <w:lang w:val="fr-CA"/>
        </w:rPr>
        <w:t>exigeaient des étudiants qu</w:t>
      </w:r>
      <w:r w:rsidR="00C24A6D">
        <w:rPr>
          <w:lang w:val="fr-CA"/>
        </w:rPr>
        <w:t>’</w:t>
      </w:r>
      <w:r w:rsidR="002B3087">
        <w:rPr>
          <w:lang w:val="fr-CA"/>
        </w:rPr>
        <w:t xml:space="preserve">ils </w:t>
      </w:r>
      <w:r w:rsidR="006F7A1B">
        <w:rPr>
          <w:lang w:val="fr-CA"/>
        </w:rPr>
        <w:t xml:space="preserve">démontrent </w:t>
      </w:r>
      <w:r w:rsidR="00ED38E1">
        <w:rPr>
          <w:lang w:val="fr-CA"/>
        </w:rPr>
        <w:t>tel ou tel</w:t>
      </w:r>
      <w:r w:rsidR="006F7A1B">
        <w:rPr>
          <w:lang w:val="fr-CA"/>
        </w:rPr>
        <w:t xml:space="preserve"> niveau de maîtrise</w:t>
      </w:r>
      <w:r w:rsidRPr="00693D1E">
        <w:rPr>
          <w:lang w:val="fr-CA"/>
        </w:rPr>
        <w:t xml:space="preserve"> </w:t>
      </w:r>
      <w:r w:rsidR="006F7A1B">
        <w:rPr>
          <w:lang w:val="fr-CA"/>
        </w:rPr>
        <w:t xml:space="preserve">de </w:t>
      </w:r>
      <w:r w:rsidR="00604F82">
        <w:rPr>
          <w:lang w:val="fr-CA"/>
        </w:rPr>
        <w:t xml:space="preserve">certaines </w:t>
      </w:r>
      <w:r w:rsidR="006F7A1B">
        <w:rPr>
          <w:lang w:val="fr-CA"/>
        </w:rPr>
        <w:t xml:space="preserve">tâches </w:t>
      </w:r>
      <w:r w:rsidR="00604F82">
        <w:rPr>
          <w:lang w:val="fr-CA"/>
        </w:rPr>
        <w:t>avant d</w:t>
      </w:r>
      <w:r w:rsidR="00C24A6D">
        <w:rPr>
          <w:lang w:val="fr-CA"/>
        </w:rPr>
        <w:t>’</w:t>
      </w:r>
      <w:r w:rsidR="00604F82">
        <w:rPr>
          <w:lang w:val="fr-CA"/>
        </w:rPr>
        <w:t xml:space="preserve">être admis au niveau </w:t>
      </w:r>
      <w:r w:rsidR="00826F22">
        <w:rPr>
          <w:lang w:val="fr-CA"/>
        </w:rPr>
        <w:t xml:space="preserve">qui </w:t>
      </w:r>
      <w:r w:rsidR="00604F82">
        <w:rPr>
          <w:lang w:val="fr-CA"/>
        </w:rPr>
        <w:t>suit</w:t>
      </w:r>
      <w:r w:rsidRPr="00693D1E">
        <w:rPr>
          <w:rStyle w:val="EndnoteReference"/>
          <w:lang w:val="fr-CA"/>
        </w:rPr>
        <w:endnoteReference w:id="7"/>
      </w:r>
      <w:r w:rsidR="00214616">
        <w:rPr>
          <w:lang w:val="fr-CA"/>
        </w:rPr>
        <w:t>.</w:t>
      </w:r>
    </w:p>
    <w:p w14:paraId="226998C7" w14:textId="41016D0C" w:rsidR="00306874" w:rsidRPr="00693D1E" w:rsidRDefault="00692C85" w:rsidP="00306874">
      <w:pPr>
        <w:rPr>
          <w:lang w:val="fr-CA"/>
        </w:rPr>
      </w:pPr>
      <w:r>
        <w:rPr>
          <w:lang w:val="fr-CA"/>
        </w:rPr>
        <w:t>Les normes d</w:t>
      </w:r>
      <w:r w:rsidR="00C24A6D">
        <w:rPr>
          <w:lang w:val="fr-CA"/>
        </w:rPr>
        <w:t>’</w:t>
      </w:r>
      <w:r>
        <w:rPr>
          <w:lang w:val="fr-CA"/>
        </w:rPr>
        <w:t>agrément comprennent les</w:t>
      </w:r>
      <w:r w:rsidRPr="00693D1E">
        <w:rPr>
          <w:lang w:val="fr-CA"/>
        </w:rPr>
        <w:t xml:space="preserve"> </w:t>
      </w:r>
      <w:r w:rsidRPr="00692C85">
        <w:rPr>
          <w:lang w:val="fr-CA"/>
        </w:rPr>
        <w:t>qualités requises des diplômés</w:t>
      </w:r>
      <w:r w:rsidRPr="00693D1E">
        <w:rPr>
          <w:lang w:val="fr-CA"/>
        </w:rPr>
        <w:t xml:space="preserve"> (</w:t>
      </w:r>
      <w:r>
        <w:rPr>
          <w:lang w:val="fr-CA"/>
        </w:rPr>
        <w:t>QRD</w:t>
      </w:r>
      <w:r w:rsidRPr="00693D1E">
        <w:rPr>
          <w:lang w:val="fr-CA"/>
        </w:rPr>
        <w:t>)</w:t>
      </w:r>
      <w:r>
        <w:rPr>
          <w:lang w:val="fr-CA"/>
        </w:rPr>
        <w:t xml:space="preserve"> suivantes</w:t>
      </w:r>
      <w:r w:rsidR="00826F22">
        <w:rPr>
          <w:lang w:val="fr-CA"/>
        </w:rPr>
        <w:t> :</w:t>
      </w:r>
    </w:p>
    <w:p w14:paraId="4816D539" w14:textId="6E365D38" w:rsidR="00306874" w:rsidRPr="00693D1E" w:rsidRDefault="002F169E" w:rsidP="001A1585">
      <w:pPr>
        <w:pStyle w:val="ListParagraph"/>
        <w:numPr>
          <w:ilvl w:val="0"/>
          <w:numId w:val="10"/>
        </w:numPr>
        <w:spacing w:after="0"/>
        <w:rPr>
          <w:lang w:val="fr-CA"/>
        </w:rPr>
      </w:pPr>
      <w:r w:rsidRPr="00BE675F">
        <w:rPr>
          <w:lang w:val="fr-CA"/>
        </w:rPr>
        <w:t>Connaissances en génie</w:t>
      </w:r>
    </w:p>
    <w:p w14:paraId="2EFEB7C3" w14:textId="16232475" w:rsidR="00306874" w:rsidRPr="00693D1E" w:rsidRDefault="006E10AF" w:rsidP="001A1585">
      <w:pPr>
        <w:pStyle w:val="ListParagraph"/>
        <w:numPr>
          <w:ilvl w:val="0"/>
          <w:numId w:val="10"/>
        </w:numPr>
        <w:spacing w:after="0"/>
        <w:rPr>
          <w:lang w:val="fr-CA"/>
        </w:rPr>
      </w:pPr>
      <w:r w:rsidRPr="00BE675F">
        <w:rPr>
          <w:lang w:val="fr-CA"/>
        </w:rPr>
        <w:t>Analyse de problèmes</w:t>
      </w:r>
    </w:p>
    <w:p w14:paraId="7CDC7553" w14:textId="77777777" w:rsidR="00306874" w:rsidRPr="00693D1E" w:rsidRDefault="00306874" w:rsidP="001A1585">
      <w:pPr>
        <w:pStyle w:val="ListParagraph"/>
        <w:numPr>
          <w:ilvl w:val="0"/>
          <w:numId w:val="10"/>
        </w:numPr>
        <w:spacing w:after="0"/>
        <w:rPr>
          <w:lang w:val="fr-CA"/>
        </w:rPr>
      </w:pPr>
      <w:r w:rsidRPr="00BE675F">
        <w:rPr>
          <w:lang w:val="fr-CA"/>
        </w:rPr>
        <w:t>Investigation</w:t>
      </w:r>
    </w:p>
    <w:p w14:paraId="308DE7EA" w14:textId="2C82A80E" w:rsidR="00306874" w:rsidRPr="00693D1E" w:rsidRDefault="00927593" w:rsidP="001A1585">
      <w:pPr>
        <w:pStyle w:val="ListParagraph"/>
        <w:numPr>
          <w:ilvl w:val="0"/>
          <w:numId w:val="10"/>
        </w:numPr>
        <w:spacing w:after="0"/>
        <w:rPr>
          <w:lang w:val="fr-CA"/>
        </w:rPr>
      </w:pPr>
      <w:r w:rsidRPr="00BE675F">
        <w:rPr>
          <w:lang w:val="fr-CA"/>
        </w:rPr>
        <w:t>Conception</w:t>
      </w:r>
    </w:p>
    <w:p w14:paraId="4F06D21A" w14:textId="2FB4CE1E" w:rsidR="00306874" w:rsidRPr="00693D1E" w:rsidRDefault="005C4ED3" w:rsidP="001A1585">
      <w:pPr>
        <w:pStyle w:val="ListParagraph"/>
        <w:numPr>
          <w:ilvl w:val="0"/>
          <w:numId w:val="10"/>
        </w:numPr>
        <w:spacing w:after="0"/>
        <w:rPr>
          <w:lang w:val="fr-CA"/>
        </w:rPr>
      </w:pPr>
      <w:r w:rsidRPr="00BE675F">
        <w:rPr>
          <w:lang w:val="fr-CA"/>
        </w:rPr>
        <w:t>Utilisation d</w:t>
      </w:r>
      <w:r w:rsidR="00C24A6D" w:rsidRPr="00BE675F">
        <w:rPr>
          <w:lang w:val="fr-CA"/>
        </w:rPr>
        <w:t>’</w:t>
      </w:r>
      <w:r w:rsidRPr="00BE675F">
        <w:rPr>
          <w:lang w:val="fr-CA"/>
        </w:rPr>
        <w:t>outils d</w:t>
      </w:r>
      <w:r w:rsidR="00C24A6D" w:rsidRPr="00BE675F">
        <w:rPr>
          <w:lang w:val="fr-CA"/>
        </w:rPr>
        <w:t>’</w:t>
      </w:r>
      <w:r w:rsidRPr="00BE675F">
        <w:rPr>
          <w:lang w:val="fr-CA"/>
        </w:rPr>
        <w:t>ingénierie</w:t>
      </w:r>
    </w:p>
    <w:p w14:paraId="53B6FDF8" w14:textId="60B1D6DB" w:rsidR="00306874" w:rsidRPr="00693D1E" w:rsidRDefault="008D4DFF" w:rsidP="001A1585">
      <w:pPr>
        <w:pStyle w:val="ListParagraph"/>
        <w:numPr>
          <w:ilvl w:val="0"/>
          <w:numId w:val="10"/>
        </w:numPr>
        <w:spacing w:after="0"/>
        <w:rPr>
          <w:lang w:val="fr-CA"/>
        </w:rPr>
      </w:pPr>
      <w:r w:rsidRPr="00BE675F">
        <w:rPr>
          <w:lang w:val="fr-CA"/>
        </w:rPr>
        <w:t>Travail individuel et en équipe</w:t>
      </w:r>
    </w:p>
    <w:p w14:paraId="2E39FAB9" w14:textId="1E0C4C65" w:rsidR="00306874" w:rsidRPr="00693D1E" w:rsidRDefault="00B55AEA" w:rsidP="001A1585">
      <w:pPr>
        <w:pStyle w:val="ListParagraph"/>
        <w:numPr>
          <w:ilvl w:val="0"/>
          <w:numId w:val="10"/>
        </w:numPr>
        <w:spacing w:after="0"/>
        <w:rPr>
          <w:lang w:val="fr-CA"/>
        </w:rPr>
      </w:pPr>
      <w:r w:rsidRPr="00BE675F">
        <w:rPr>
          <w:lang w:val="fr-CA"/>
        </w:rPr>
        <w:t>Communication</w:t>
      </w:r>
    </w:p>
    <w:p w14:paraId="015446B4" w14:textId="1BA39EC7" w:rsidR="00306874" w:rsidRPr="00693D1E" w:rsidRDefault="000C2B9D" w:rsidP="001A1585">
      <w:pPr>
        <w:pStyle w:val="ListParagraph"/>
        <w:numPr>
          <w:ilvl w:val="0"/>
          <w:numId w:val="10"/>
        </w:numPr>
        <w:spacing w:after="0"/>
        <w:rPr>
          <w:lang w:val="fr-CA"/>
        </w:rPr>
      </w:pPr>
      <w:r w:rsidRPr="00BE675F">
        <w:rPr>
          <w:lang w:val="fr-CA"/>
        </w:rPr>
        <w:t>Professionnalisme</w:t>
      </w:r>
    </w:p>
    <w:p w14:paraId="19292369" w14:textId="22088E95" w:rsidR="00306874" w:rsidRPr="00693D1E" w:rsidRDefault="003F5897" w:rsidP="001A1585">
      <w:pPr>
        <w:pStyle w:val="ListParagraph"/>
        <w:numPr>
          <w:ilvl w:val="0"/>
          <w:numId w:val="10"/>
        </w:numPr>
        <w:spacing w:after="0"/>
        <w:rPr>
          <w:lang w:val="fr-CA"/>
        </w:rPr>
      </w:pPr>
      <w:r w:rsidRPr="00BE675F">
        <w:rPr>
          <w:lang w:val="fr-CA"/>
        </w:rPr>
        <w:t>Impact du génie sur la société et l</w:t>
      </w:r>
      <w:r w:rsidR="00C24A6D" w:rsidRPr="00BE675F">
        <w:rPr>
          <w:lang w:val="fr-CA"/>
        </w:rPr>
        <w:t>’</w:t>
      </w:r>
      <w:r w:rsidRPr="00BE675F">
        <w:rPr>
          <w:lang w:val="fr-CA"/>
        </w:rPr>
        <w:t>environnement</w:t>
      </w:r>
    </w:p>
    <w:p w14:paraId="5A403994" w14:textId="49B425B1" w:rsidR="00306874" w:rsidRPr="00693D1E" w:rsidRDefault="00913CC9" w:rsidP="001A1585">
      <w:pPr>
        <w:pStyle w:val="ListParagraph"/>
        <w:numPr>
          <w:ilvl w:val="0"/>
          <w:numId w:val="10"/>
        </w:numPr>
        <w:spacing w:after="0"/>
        <w:rPr>
          <w:lang w:val="fr-CA"/>
        </w:rPr>
      </w:pPr>
      <w:r w:rsidRPr="00BE675F">
        <w:rPr>
          <w:lang w:val="fr-CA"/>
        </w:rPr>
        <w:t>Déontologie et équité</w:t>
      </w:r>
    </w:p>
    <w:p w14:paraId="6CEDBE37" w14:textId="160D63E4" w:rsidR="00306874" w:rsidRPr="00693D1E" w:rsidRDefault="00852461" w:rsidP="001A1585">
      <w:pPr>
        <w:pStyle w:val="ListParagraph"/>
        <w:numPr>
          <w:ilvl w:val="0"/>
          <w:numId w:val="10"/>
        </w:numPr>
        <w:spacing w:after="0"/>
        <w:rPr>
          <w:lang w:val="fr-CA"/>
        </w:rPr>
      </w:pPr>
      <w:r w:rsidRPr="00BE675F">
        <w:rPr>
          <w:lang w:val="fr-CA"/>
        </w:rPr>
        <w:t>Économie et gestion de projets</w:t>
      </w:r>
    </w:p>
    <w:p w14:paraId="77A7253C" w14:textId="10EBAA2E" w:rsidR="00306874" w:rsidRPr="00693D1E" w:rsidRDefault="00867D88" w:rsidP="001A1585">
      <w:pPr>
        <w:pStyle w:val="ListParagraph"/>
        <w:numPr>
          <w:ilvl w:val="0"/>
          <w:numId w:val="10"/>
        </w:numPr>
        <w:rPr>
          <w:lang w:val="fr-CA"/>
        </w:rPr>
      </w:pPr>
      <w:r w:rsidRPr="00BE675F">
        <w:rPr>
          <w:lang w:val="fr-CA"/>
        </w:rPr>
        <w:t>Apprentissage continu</w:t>
      </w:r>
      <w:r w:rsidRPr="00693D1E">
        <w:rPr>
          <w:rStyle w:val="EndnoteReference"/>
          <w:lang w:val="fr-CA"/>
        </w:rPr>
        <w:endnoteReference w:id="8"/>
      </w:r>
    </w:p>
    <w:p w14:paraId="624C664E" w14:textId="64BE9E63" w:rsidR="00306874" w:rsidRPr="00693D1E" w:rsidRDefault="00D47097" w:rsidP="00306874">
      <w:pPr>
        <w:rPr>
          <w:lang w:val="fr-CA"/>
        </w:rPr>
      </w:pPr>
      <w:r>
        <w:rPr>
          <w:lang w:val="fr-CA"/>
        </w:rPr>
        <w:t xml:space="preserve">Ces QRD sont en fait des catégories qui englobent </w:t>
      </w:r>
      <w:r w:rsidR="00A65817">
        <w:rPr>
          <w:lang w:val="fr-CA"/>
        </w:rPr>
        <w:t>l</w:t>
      </w:r>
      <w:r>
        <w:rPr>
          <w:lang w:val="fr-CA"/>
        </w:rPr>
        <w:t xml:space="preserve">es compétences </w:t>
      </w:r>
      <w:r w:rsidR="00744363">
        <w:rPr>
          <w:lang w:val="fr-CA"/>
        </w:rPr>
        <w:t>requises en milieu canadien</w:t>
      </w:r>
      <w:r w:rsidR="001842C4">
        <w:rPr>
          <w:lang w:val="fr-CA"/>
        </w:rPr>
        <w:t>, ces dernières étant plus détaillées</w:t>
      </w:r>
      <w:r w:rsidRPr="00693D1E">
        <w:rPr>
          <w:rStyle w:val="EndnoteReference"/>
          <w:lang w:val="fr-CA"/>
        </w:rPr>
        <w:endnoteReference w:id="9"/>
      </w:r>
      <w:r w:rsidR="00214616">
        <w:rPr>
          <w:lang w:val="fr-CA"/>
        </w:rPr>
        <w:t>.</w:t>
      </w:r>
      <w:r w:rsidRPr="00693D1E">
        <w:rPr>
          <w:lang w:val="fr-CA"/>
        </w:rPr>
        <w:t xml:space="preserve"> </w:t>
      </w:r>
      <w:r w:rsidR="00AC6E59">
        <w:rPr>
          <w:lang w:val="fr-CA"/>
        </w:rPr>
        <w:t>Il est possible de</w:t>
      </w:r>
      <w:r w:rsidRPr="00693D1E">
        <w:rPr>
          <w:lang w:val="fr-CA"/>
        </w:rPr>
        <w:t xml:space="preserve"> </w:t>
      </w:r>
      <w:r w:rsidR="00AC6E59">
        <w:rPr>
          <w:lang w:val="fr-CA"/>
        </w:rPr>
        <w:t>mettre au point pour les QRD des indicateurs précis</w:t>
      </w:r>
      <w:r w:rsidRPr="00693D1E">
        <w:rPr>
          <w:lang w:val="fr-CA"/>
        </w:rPr>
        <w:t xml:space="preserve"> </w:t>
      </w:r>
      <w:r w:rsidR="00AC6E59">
        <w:rPr>
          <w:lang w:val="fr-CA"/>
        </w:rPr>
        <w:t>qui</w:t>
      </w:r>
      <w:r w:rsidRPr="00693D1E">
        <w:rPr>
          <w:lang w:val="fr-CA"/>
        </w:rPr>
        <w:t xml:space="preserve"> </w:t>
      </w:r>
      <w:r w:rsidR="00AC6E59">
        <w:rPr>
          <w:lang w:val="fr-CA"/>
        </w:rPr>
        <w:t>permettraient de les lier plus directement aux compétences canadiennes</w:t>
      </w:r>
      <w:r w:rsidR="001F3363">
        <w:rPr>
          <w:lang w:val="fr-CA"/>
        </w:rPr>
        <w:t xml:space="preserve"> </w:t>
      </w:r>
      <w:r w:rsidR="006742AA">
        <w:rPr>
          <w:lang w:val="fr-CA"/>
        </w:rPr>
        <w:t>déjà utilisées</w:t>
      </w:r>
      <w:r w:rsidRPr="00693D1E">
        <w:rPr>
          <w:lang w:val="fr-CA"/>
        </w:rPr>
        <w:t xml:space="preserve">. </w:t>
      </w:r>
      <w:r w:rsidR="00E200B5">
        <w:rPr>
          <w:lang w:val="fr-CA"/>
        </w:rPr>
        <w:t>Ces indicateurs permettraient aux organismes de réglementation</w:t>
      </w:r>
      <w:r w:rsidRPr="00693D1E">
        <w:rPr>
          <w:lang w:val="fr-CA"/>
        </w:rPr>
        <w:t xml:space="preserve"> </w:t>
      </w:r>
      <w:r w:rsidR="00E200B5">
        <w:rPr>
          <w:lang w:val="fr-CA"/>
        </w:rPr>
        <w:t>de mesurer les progrès</w:t>
      </w:r>
      <w:r w:rsidRPr="00693D1E">
        <w:rPr>
          <w:lang w:val="fr-CA"/>
        </w:rPr>
        <w:t xml:space="preserve"> </w:t>
      </w:r>
      <w:r w:rsidR="00E200B5">
        <w:rPr>
          <w:lang w:val="fr-CA"/>
        </w:rPr>
        <w:t>d</w:t>
      </w:r>
      <w:r w:rsidR="00C24A6D">
        <w:rPr>
          <w:lang w:val="fr-CA"/>
        </w:rPr>
        <w:t>’</w:t>
      </w:r>
      <w:r w:rsidR="00E200B5">
        <w:rPr>
          <w:lang w:val="fr-CA"/>
        </w:rPr>
        <w:t>un candidat,</w:t>
      </w:r>
      <w:r w:rsidRPr="00693D1E">
        <w:rPr>
          <w:lang w:val="fr-CA"/>
        </w:rPr>
        <w:t xml:space="preserve"> </w:t>
      </w:r>
      <w:r w:rsidR="00E200B5">
        <w:rPr>
          <w:lang w:val="fr-CA"/>
        </w:rPr>
        <w:t xml:space="preserve">du programme </w:t>
      </w:r>
      <w:r w:rsidR="00E200B5">
        <w:rPr>
          <w:lang w:val="fr-CA"/>
        </w:rPr>
        <w:lastRenderedPageBreak/>
        <w:t>d</w:t>
      </w:r>
      <w:r w:rsidR="00C24A6D">
        <w:rPr>
          <w:lang w:val="fr-CA"/>
        </w:rPr>
        <w:t>’</w:t>
      </w:r>
      <w:r w:rsidR="00E200B5">
        <w:rPr>
          <w:lang w:val="fr-CA"/>
        </w:rPr>
        <w:t>études de premier cycle</w:t>
      </w:r>
      <w:r w:rsidRPr="00693D1E">
        <w:rPr>
          <w:lang w:val="fr-CA"/>
        </w:rPr>
        <w:t xml:space="preserve"> </w:t>
      </w:r>
      <w:r w:rsidR="00E200B5">
        <w:rPr>
          <w:lang w:val="fr-CA"/>
        </w:rPr>
        <w:t>à</w:t>
      </w:r>
      <w:r w:rsidRPr="00693D1E">
        <w:rPr>
          <w:lang w:val="fr-CA"/>
        </w:rPr>
        <w:t xml:space="preserve"> </w:t>
      </w:r>
      <w:r w:rsidR="002C4CE6">
        <w:rPr>
          <w:lang w:val="fr-CA"/>
        </w:rPr>
        <w:t>l</w:t>
      </w:r>
      <w:r w:rsidR="00C24A6D">
        <w:rPr>
          <w:lang w:val="fr-CA"/>
        </w:rPr>
        <w:t>’</w:t>
      </w:r>
      <w:r w:rsidR="002C4CE6">
        <w:rPr>
          <w:lang w:val="fr-CA"/>
        </w:rPr>
        <w:t>exercice autonome du génie</w:t>
      </w:r>
      <w:r w:rsidRPr="00693D1E">
        <w:rPr>
          <w:lang w:val="fr-CA"/>
        </w:rPr>
        <w:t xml:space="preserve"> </w:t>
      </w:r>
      <w:r w:rsidR="002C4CE6">
        <w:rPr>
          <w:lang w:val="fr-CA"/>
        </w:rPr>
        <w:t>et</w:t>
      </w:r>
      <w:r w:rsidR="00826F22">
        <w:rPr>
          <w:lang w:val="fr-CA"/>
        </w:rPr>
        <w:t>,</w:t>
      </w:r>
      <w:r w:rsidRPr="00693D1E">
        <w:rPr>
          <w:lang w:val="fr-CA"/>
        </w:rPr>
        <w:t xml:space="preserve"> </w:t>
      </w:r>
      <w:r w:rsidR="002C4CE6">
        <w:rPr>
          <w:lang w:val="fr-CA"/>
        </w:rPr>
        <w:t>donc,</w:t>
      </w:r>
      <w:r w:rsidRPr="00693D1E">
        <w:rPr>
          <w:lang w:val="fr-CA"/>
        </w:rPr>
        <w:t xml:space="preserve"> </w:t>
      </w:r>
      <w:r w:rsidR="003C6F09">
        <w:rPr>
          <w:lang w:val="fr-CA"/>
        </w:rPr>
        <w:t>de faire croître leur capacité à</w:t>
      </w:r>
      <w:r w:rsidRPr="00693D1E">
        <w:rPr>
          <w:lang w:val="fr-CA"/>
        </w:rPr>
        <w:t xml:space="preserve"> </w:t>
      </w:r>
      <w:r w:rsidR="003C6F09">
        <w:rPr>
          <w:lang w:val="fr-CA"/>
        </w:rPr>
        <w:t>justifier leurs</w:t>
      </w:r>
      <w:r w:rsidRPr="00693D1E">
        <w:rPr>
          <w:lang w:val="fr-CA"/>
        </w:rPr>
        <w:t xml:space="preserve"> </w:t>
      </w:r>
      <w:r w:rsidR="00902E02" w:rsidRPr="00902E02">
        <w:rPr>
          <w:lang w:val="fr-CA"/>
        </w:rPr>
        <w:t>exigences de formation et d</w:t>
      </w:r>
      <w:r w:rsidR="00C24A6D">
        <w:rPr>
          <w:lang w:val="fr-CA"/>
        </w:rPr>
        <w:t>’</w:t>
      </w:r>
      <w:r w:rsidR="00902E02" w:rsidRPr="00902E02">
        <w:rPr>
          <w:lang w:val="fr-CA"/>
        </w:rPr>
        <w:t>expérience</w:t>
      </w:r>
      <w:r w:rsidR="00BF6550">
        <w:rPr>
          <w:lang w:val="fr-CA"/>
        </w:rPr>
        <w:t xml:space="preserve"> </w:t>
      </w:r>
      <w:r w:rsidR="00BB60C8">
        <w:rPr>
          <w:lang w:val="fr-CA"/>
        </w:rPr>
        <w:t xml:space="preserve">ainsi que </w:t>
      </w:r>
      <w:r w:rsidR="00902E02">
        <w:rPr>
          <w:lang w:val="fr-CA"/>
        </w:rPr>
        <w:t>leur façon de protéger le public</w:t>
      </w:r>
      <w:r w:rsidRPr="00693D1E">
        <w:rPr>
          <w:lang w:val="fr-CA"/>
        </w:rPr>
        <w:t>.</w:t>
      </w:r>
    </w:p>
    <w:p w14:paraId="27FDB3C0" w14:textId="5858CAC2" w:rsidR="00306874" w:rsidRPr="00693D1E" w:rsidRDefault="00BF6550" w:rsidP="00306874">
      <w:pPr>
        <w:pStyle w:val="Heading3"/>
        <w:rPr>
          <w:lang w:val="fr-CA"/>
        </w:rPr>
      </w:pPr>
      <w:r>
        <w:rPr>
          <w:lang w:val="fr-CA"/>
        </w:rPr>
        <w:t>Augmentation de la proportion des groupes sous-représentés</w:t>
      </w:r>
    </w:p>
    <w:p w14:paraId="4AE5986D" w14:textId="655FFFA5" w:rsidR="00306874" w:rsidRPr="00693D1E" w:rsidRDefault="00BF6550" w:rsidP="00306874">
      <w:pPr>
        <w:rPr>
          <w:lang w:val="fr-CA"/>
        </w:rPr>
      </w:pPr>
      <w:r>
        <w:rPr>
          <w:lang w:val="fr-CA"/>
        </w:rPr>
        <w:t>Entre 2009 et 2015</w:t>
      </w:r>
      <w:r w:rsidRPr="00693D1E">
        <w:rPr>
          <w:lang w:val="fr-CA"/>
        </w:rPr>
        <w:t xml:space="preserve">, </w:t>
      </w:r>
      <w:r w:rsidR="007B1CAB">
        <w:rPr>
          <w:lang w:val="fr-CA"/>
        </w:rPr>
        <w:t>le nombre de Canadiennes et de Canadiens qui poursuivent des études postsecondaire</w:t>
      </w:r>
      <w:r w:rsidR="00294A09">
        <w:rPr>
          <w:lang w:val="fr-CA"/>
        </w:rPr>
        <w:t>s</w:t>
      </w:r>
      <w:r w:rsidR="007B1CAB">
        <w:rPr>
          <w:lang w:val="fr-CA"/>
        </w:rPr>
        <w:t xml:space="preserve"> est passé de</w:t>
      </w:r>
      <w:r w:rsidRPr="00693D1E">
        <w:rPr>
          <w:lang w:val="fr-CA"/>
        </w:rPr>
        <w:t xml:space="preserve"> 1</w:t>
      </w:r>
      <w:r w:rsidR="007B1CAB">
        <w:rPr>
          <w:lang w:val="fr-CA"/>
        </w:rPr>
        <w:t> </w:t>
      </w:r>
      <w:r w:rsidRPr="00693D1E">
        <w:rPr>
          <w:lang w:val="fr-CA"/>
        </w:rPr>
        <w:t>119</w:t>
      </w:r>
      <w:r w:rsidR="007B1CAB">
        <w:rPr>
          <w:lang w:val="fr-CA"/>
        </w:rPr>
        <w:t> </w:t>
      </w:r>
      <w:r w:rsidRPr="00693D1E">
        <w:rPr>
          <w:lang w:val="fr-CA"/>
        </w:rPr>
        <w:t xml:space="preserve">679 </w:t>
      </w:r>
      <w:r w:rsidR="007B1CAB">
        <w:rPr>
          <w:lang w:val="fr-CA"/>
        </w:rPr>
        <w:t xml:space="preserve">à </w:t>
      </w:r>
      <w:r w:rsidRPr="00693D1E">
        <w:rPr>
          <w:lang w:val="fr-CA"/>
        </w:rPr>
        <w:t>1</w:t>
      </w:r>
      <w:r w:rsidR="007B1CAB">
        <w:rPr>
          <w:lang w:val="fr-CA"/>
        </w:rPr>
        <w:t> </w:t>
      </w:r>
      <w:r w:rsidRPr="00693D1E">
        <w:rPr>
          <w:lang w:val="fr-CA"/>
        </w:rPr>
        <w:t>202</w:t>
      </w:r>
      <w:r w:rsidR="007B1CAB">
        <w:rPr>
          <w:lang w:val="fr-CA"/>
        </w:rPr>
        <w:t> </w:t>
      </w:r>
      <w:r w:rsidRPr="00693D1E">
        <w:rPr>
          <w:lang w:val="fr-CA"/>
        </w:rPr>
        <w:t xml:space="preserve">765, </w:t>
      </w:r>
      <w:r w:rsidR="007B1CAB">
        <w:rPr>
          <w:lang w:val="fr-CA"/>
        </w:rPr>
        <w:t xml:space="preserve">une augmentation de </w:t>
      </w:r>
      <w:r w:rsidR="006F3696">
        <w:rPr>
          <w:lang w:val="fr-CA"/>
        </w:rPr>
        <w:t>7 %</w:t>
      </w:r>
      <w:r w:rsidRPr="00693D1E">
        <w:rPr>
          <w:lang w:val="fr-CA"/>
        </w:rPr>
        <w:t>.</w:t>
      </w:r>
      <w:r w:rsidR="002D6D39">
        <w:rPr>
          <w:lang w:val="fr-CA"/>
        </w:rPr>
        <w:t xml:space="preserve"> Au cours de la même période</w:t>
      </w:r>
      <w:r w:rsidRPr="00693D1E">
        <w:rPr>
          <w:lang w:val="fr-CA"/>
        </w:rPr>
        <w:t xml:space="preserve">, </w:t>
      </w:r>
      <w:r w:rsidR="002D6D39">
        <w:rPr>
          <w:lang w:val="fr-CA"/>
        </w:rPr>
        <w:t>le nombre d</w:t>
      </w:r>
      <w:r w:rsidR="00C24A6D">
        <w:rPr>
          <w:lang w:val="fr-CA"/>
        </w:rPr>
        <w:t>’</w:t>
      </w:r>
      <w:r w:rsidR="002D6D39">
        <w:rPr>
          <w:lang w:val="fr-CA"/>
        </w:rPr>
        <w:t>immigrants</w:t>
      </w:r>
      <w:r w:rsidRPr="00693D1E">
        <w:rPr>
          <w:lang w:val="fr-CA"/>
        </w:rPr>
        <w:t xml:space="preserve"> </w:t>
      </w:r>
      <w:r w:rsidR="00EA66C2">
        <w:rPr>
          <w:lang w:val="fr-CA"/>
        </w:rPr>
        <w:t>engagés dans</w:t>
      </w:r>
      <w:r w:rsidR="002E0B09">
        <w:rPr>
          <w:lang w:val="fr-CA"/>
        </w:rPr>
        <w:t xml:space="preserve"> </w:t>
      </w:r>
      <w:r w:rsidR="002D6D39">
        <w:rPr>
          <w:lang w:val="fr-CA"/>
        </w:rPr>
        <w:t>la même démarche</w:t>
      </w:r>
      <w:r w:rsidRPr="00693D1E">
        <w:rPr>
          <w:lang w:val="fr-CA"/>
        </w:rPr>
        <w:t xml:space="preserve"> </w:t>
      </w:r>
      <w:r w:rsidR="002D6D39">
        <w:rPr>
          <w:lang w:val="fr-CA"/>
        </w:rPr>
        <w:t>est passé de</w:t>
      </w:r>
      <w:r w:rsidRPr="00693D1E">
        <w:rPr>
          <w:lang w:val="fr-CA"/>
        </w:rPr>
        <w:t xml:space="preserve"> 84</w:t>
      </w:r>
      <w:r w:rsidR="002D6D39">
        <w:rPr>
          <w:lang w:val="fr-CA"/>
        </w:rPr>
        <w:t> </w:t>
      </w:r>
      <w:r w:rsidRPr="00693D1E">
        <w:rPr>
          <w:lang w:val="fr-CA"/>
        </w:rPr>
        <w:t xml:space="preserve">582 </w:t>
      </w:r>
      <w:r w:rsidR="002D6D39">
        <w:rPr>
          <w:lang w:val="fr-CA"/>
        </w:rPr>
        <w:t>à</w:t>
      </w:r>
      <w:r w:rsidRPr="00693D1E">
        <w:rPr>
          <w:lang w:val="fr-CA"/>
        </w:rPr>
        <w:t xml:space="preserve"> 166</w:t>
      </w:r>
      <w:r w:rsidR="002D6D39">
        <w:rPr>
          <w:lang w:val="fr-CA"/>
        </w:rPr>
        <w:t> </w:t>
      </w:r>
      <w:r w:rsidRPr="00693D1E">
        <w:rPr>
          <w:lang w:val="fr-CA"/>
        </w:rPr>
        <w:t xml:space="preserve">242, </w:t>
      </w:r>
      <w:r w:rsidR="002D6D39">
        <w:rPr>
          <w:lang w:val="fr-CA"/>
        </w:rPr>
        <w:t>une augmentation de 97 </w:t>
      </w:r>
      <w:r w:rsidR="006F3696">
        <w:rPr>
          <w:lang w:val="fr-CA"/>
        </w:rPr>
        <w:t>%</w:t>
      </w:r>
      <w:r w:rsidRPr="00693D1E">
        <w:rPr>
          <w:rStyle w:val="EndnoteReference"/>
          <w:lang w:val="fr-CA"/>
        </w:rPr>
        <w:endnoteReference w:id="10"/>
      </w:r>
      <w:r w:rsidR="00214616">
        <w:rPr>
          <w:lang w:val="fr-CA"/>
        </w:rPr>
        <w:t>.</w:t>
      </w:r>
    </w:p>
    <w:p w14:paraId="651578F8" w14:textId="1F8F0041" w:rsidR="00306874" w:rsidRPr="00693D1E" w:rsidRDefault="001A1795" w:rsidP="00306874">
      <w:pPr>
        <w:rPr>
          <w:lang w:val="fr-CA"/>
        </w:rPr>
      </w:pPr>
      <w:r>
        <w:rPr>
          <w:lang w:val="fr-CA"/>
        </w:rPr>
        <w:t>L</w:t>
      </w:r>
      <w:r w:rsidR="00841C2D">
        <w:rPr>
          <w:lang w:val="fr-CA"/>
        </w:rPr>
        <w:t>e taux de représentation</w:t>
      </w:r>
      <w:r w:rsidR="00841C2D" w:rsidRPr="00693D1E">
        <w:rPr>
          <w:lang w:val="fr-CA"/>
        </w:rPr>
        <w:t xml:space="preserve"> </w:t>
      </w:r>
      <w:r w:rsidR="00841C2D">
        <w:rPr>
          <w:lang w:val="fr-CA"/>
        </w:rPr>
        <w:t>des femmes en génie s</w:t>
      </w:r>
      <w:r w:rsidR="00C24A6D">
        <w:rPr>
          <w:lang w:val="fr-CA"/>
        </w:rPr>
        <w:t>’</w:t>
      </w:r>
      <w:r w:rsidR="00841C2D">
        <w:rPr>
          <w:lang w:val="fr-CA"/>
        </w:rPr>
        <w:t>établissait à 11,3 </w:t>
      </w:r>
      <w:r w:rsidR="006F3696">
        <w:rPr>
          <w:lang w:val="fr-CA"/>
        </w:rPr>
        <w:t>%</w:t>
      </w:r>
      <w:r w:rsidR="00841C2D" w:rsidRPr="00693D1E">
        <w:rPr>
          <w:lang w:val="fr-CA"/>
        </w:rPr>
        <w:t xml:space="preserve"> </w:t>
      </w:r>
      <w:r w:rsidR="00841C2D">
        <w:rPr>
          <w:lang w:val="fr-CA"/>
        </w:rPr>
        <w:t>e</w:t>
      </w:r>
      <w:r w:rsidR="00841C2D" w:rsidRPr="00693D1E">
        <w:rPr>
          <w:lang w:val="fr-CA"/>
        </w:rPr>
        <w:t>n 2010-2011</w:t>
      </w:r>
      <w:r w:rsidR="00841C2D" w:rsidRPr="00693D1E">
        <w:rPr>
          <w:rStyle w:val="EndnoteReference"/>
          <w:lang w:val="fr-CA"/>
        </w:rPr>
        <w:endnoteReference w:id="11"/>
      </w:r>
      <w:r w:rsidR="00841C2D" w:rsidRPr="00693D1E">
        <w:rPr>
          <w:lang w:val="fr-CA"/>
        </w:rPr>
        <w:t xml:space="preserve"> </w:t>
      </w:r>
      <w:r w:rsidR="00841C2D">
        <w:rPr>
          <w:lang w:val="fr-CA"/>
        </w:rPr>
        <w:t>et à</w:t>
      </w:r>
      <w:r w:rsidR="00841C2D" w:rsidRPr="00693D1E">
        <w:rPr>
          <w:lang w:val="fr-CA"/>
        </w:rPr>
        <w:t xml:space="preserve"> 14</w:t>
      </w:r>
      <w:r w:rsidR="00841C2D">
        <w:rPr>
          <w:lang w:val="fr-CA"/>
        </w:rPr>
        <w:t>,</w:t>
      </w:r>
      <w:r w:rsidR="001842C4" w:rsidRPr="00693D1E">
        <w:rPr>
          <w:lang w:val="fr-CA"/>
        </w:rPr>
        <w:t>2</w:t>
      </w:r>
      <w:r w:rsidR="001842C4">
        <w:rPr>
          <w:lang w:val="fr-CA"/>
        </w:rPr>
        <w:t xml:space="preserve"> en</w:t>
      </w:r>
      <w:r w:rsidR="00841C2D" w:rsidRPr="00693D1E">
        <w:rPr>
          <w:lang w:val="fr-CA"/>
        </w:rPr>
        <w:t xml:space="preserve"> 2020</w:t>
      </w:r>
      <w:r w:rsidR="00841C2D" w:rsidRPr="00693D1E">
        <w:rPr>
          <w:rStyle w:val="EndnoteReference"/>
          <w:lang w:val="fr-CA"/>
        </w:rPr>
        <w:endnoteReference w:id="12"/>
      </w:r>
      <w:r w:rsidR="00214616">
        <w:rPr>
          <w:lang w:val="fr-CA"/>
        </w:rPr>
        <w:t>.</w:t>
      </w:r>
      <w:r w:rsidR="00841C2D" w:rsidRPr="00693D1E">
        <w:rPr>
          <w:lang w:val="fr-CA"/>
        </w:rPr>
        <w:t xml:space="preserve"> </w:t>
      </w:r>
      <w:r w:rsidR="00841C2D">
        <w:rPr>
          <w:lang w:val="fr-CA"/>
        </w:rPr>
        <w:t xml:space="preserve">Entre 2016 et </w:t>
      </w:r>
      <w:r w:rsidR="00841C2D" w:rsidRPr="00693D1E">
        <w:rPr>
          <w:lang w:val="fr-CA"/>
        </w:rPr>
        <w:t xml:space="preserve">2020, </w:t>
      </w:r>
      <w:r w:rsidR="00841C2D">
        <w:rPr>
          <w:lang w:val="fr-CA"/>
        </w:rPr>
        <w:t>les programmes de génie agréés ont enregistré le taux de croissance suivant</w:t>
      </w:r>
      <w:r w:rsidR="00BD4AD9">
        <w:rPr>
          <w:lang w:val="fr-CA"/>
        </w:rPr>
        <w:t>.</w:t>
      </w:r>
    </w:p>
    <w:p w14:paraId="03CEA71A" w14:textId="499B48AA" w:rsidR="00306874" w:rsidRPr="00693D1E" w:rsidRDefault="00306874" w:rsidP="00306874">
      <w:pPr>
        <w:pStyle w:val="Caption"/>
        <w:rPr>
          <w:lang w:val="fr-CA"/>
        </w:rPr>
      </w:pPr>
      <w:r w:rsidRPr="00693D1E">
        <w:rPr>
          <w:lang w:val="fr-CA"/>
        </w:rPr>
        <w:t>Figure</w:t>
      </w:r>
      <w:r w:rsidR="00737CED">
        <w:rPr>
          <w:lang w:val="fr-CA"/>
        </w:rPr>
        <w:t> </w:t>
      </w:r>
      <w:r w:rsidRPr="00693D1E">
        <w:rPr>
          <w:lang w:val="fr-CA"/>
        </w:rPr>
        <w:t>3</w:t>
      </w:r>
      <w:r w:rsidR="00737CED">
        <w:rPr>
          <w:lang w:val="fr-CA"/>
        </w:rPr>
        <w:t> </w:t>
      </w:r>
      <w:r w:rsidRPr="00693D1E">
        <w:rPr>
          <w:lang w:val="fr-CA"/>
        </w:rPr>
        <w:t>:</w:t>
      </w:r>
      <w:r w:rsidR="001842C4">
        <w:rPr>
          <w:lang w:val="fr-CA"/>
        </w:rPr>
        <w:t xml:space="preserve"> Nombre</w:t>
      </w:r>
      <w:r w:rsidR="00737CED">
        <w:rPr>
          <w:lang w:val="fr-CA"/>
        </w:rPr>
        <w:t xml:space="preserve"> d</w:t>
      </w:r>
      <w:r w:rsidR="00C24A6D">
        <w:rPr>
          <w:lang w:val="fr-CA"/>
        </w:rPr>
        <w:t>’</w:t>
      </w:r>
      <w:r w:rsidR="00737CED">
        <w:rPr>
          <w:lang w:val="fr-CA"/>
        </w:rPr>
        <w:t>étudiants inscrits à un programme</w:t>
      </w:r>
      <w:r w:rsidRPr="00693D1E">
        <w:rPr>
          <w:lang w:val="fr-CA"/>
        </w:rPr>
        <w:t xml:space="preserve"> </w:t>
      </w:r>
      <w:r w:rsidR="00737CED">
        <w:rPr>
          <w:lang w:val="fr-CA"/>
        </w:rPr>
        <w:t xml:space="preserve">de génie </w:t>
      </w:r>
      <w:r w:rsidR="00737CED" w:rsidRPr="00737CED">
        <w:rPr>
          <w:lang w:val="fr-CA"/>
        </w:rPr>
        <w:t>agréé par le BCAPG</w:t>
      </w:r>
      <w:r w:rsidRPr="00693D1E">
        <w:rPr>
          <w:lang w:val="fr-CA"/>
        </w:rPr>
        <w:t xml:space="preserve">, </w:t>
      </w:r>
      <w:r w:rsidR="00A943C1">
        <w:rPr>
          <w:lang w:val="fr-CA"/>
        </w:rPr>
        <w:t>et variation</w:t>
      </w:r>
      <w:r w:rsidRPr="00693D1E">
        <w:rPr>
          <w:lang w:val="fr-CA"/>
        </w:rPr>
        <w:t xml:space="preserve"> </w:t>
      </w:r>
      <w:r w:rsidR="00A943C1">
        <w:rPr>
          <w:lang w:val="fr-CA"/>
        </w:rPr>
        <w:t xml:space="preserve">depuis </w:t>
      </w:r>
      <w:r w:rsidRPr="00693D1E">
        <w:rPr>
          <w:lang w:val="fr-CA"/>
        </w:rPr>
        <w:t>2016</w:t>
      </w:r>
      <w:r w:rsidRPr="00693D1E">
        <w:rPr>
          <w:rStyle w:val="EndnoteReference"/>
          <w:lang w:val="fr-CA"/>
        </w:rPr>
        <w:endnoteReference w:id="13"/>
      </w:r>
    </w:p>
    <w:tbl>
      <w:tblPr>
        <w:tblStyle w:val="TableGrid"/>
        <w:tblW w:w="0" w:type="auto"/>
        <w:tblLook w:val="06A0" w:firstRow="1" w:lastRow="0" w:firstColumn="1" w:lastColumn="0" w:noHBand="1" w:noVBand="1"/>
      </w:tblPr>
      <w:tblGrid>
        <w:gridCol w:w="5519"/>
        <w:gridCol w:w="1700"/>
        <w:gridCol w:w="2124"/>
        <w:gridCol w:w="7"/>
      </w:tblGrid>
      <w:tr w:rsidR="00F1631F" w:rsidRPr="00693D1E" w14:paraId="15BC1FCD" w14:textId="77777777" w:rsidTr="00F16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002060"/>
          </w:tcPr>
          <w:p w14:paraId="29ED3E3A" w14:textId="77777777" w:rsidR="00306874" w:rsidRPr="00693D1E" w:rsidRDefault="00306874">
            <w:pPr>
              <w:rPr>
                <w:lang w:val="fr-CA"/>
              </w:rPr>
            </w:pPr>
          </w:p>
        </w:tc>
        <w:tc>
          <w:tcPr>
            <w:tcW w:w="1701" w:type="dxa"/>
            <w:shd w:val="clear" w:color="auto" w:fill="002060"/>
          </w:tcPr>
          <w:p w14:paraId="0D79103D" w14:textId="457C8AD2" w:rsidR="00306874" w:rsidRPr="00AC423F" w:rsidRDefault="00444C21">
            <w:pPr>
              <w:jc w:val="center"/>
              <w:cnfStyle w:val="100000000000" w:firstRow="1" w:lastRow="0" w:firstColumn="0" w:lastColumn="0" w:oddVBand="0" w:evenVBand="0" w:oddHBand="0" w:evenHBand="0" w:firstRowFirstColumn="0" w:firstRowLastColumn="0" w:lastRowFirstColumn="0" w:lastRowLastColumn="0"/>
              <w:rPr>
                <w:b/>
                <w:bCs/>
                <w:sz w:val="20"/>
                <w:szCs w:val="20"/>
                <w:lang w:val="fr-CA"/>
              </w:rPr>
            </w:pPr>
            <w:r w:rsidRPr="00AC423F">
              <w:rPr>
                <w:b/>
                <w:bCs/>
                <w:sz w:val="20"/>
                <w:szCs w:val="20"/>
                <w:lang w:val="fr-CA"/>
              </w:rPr>
              <w:t>N</w:t>
            </w:r>
            <w:r w:rsidRPr="00AC423F">
              <w:rPr>
                <w:b/>
                <w:bCs/>
                <w:sz w:val="20"/>
                <w:szCs w:val="20"/>
                <w:vertAlign w:val="superscript"/>
                <w:lang w:val="fr-CA"/>
              </w:rPr>
              <w:t>b</w:t>
            </w:r>
            <w:r w:rsidR="006F3696">
              <w:rPr>
                <w:b/>
                <w:bCs/>
                <w:sz w:val="20"/>
                <w:szCs w:val="20"/>
                <w:vertAlign w:val="superscript"/>
                <w:lang w:val="fr-CA"/>
              </w:rPr>
              <w:t>re</w:t>
            </w:r>
            <w:r w:rsidRPr="00AC423F">
              <w:rPr>
                <w:b/>
                <w:bCs/>
                <w:sz w:val="20"/>
                <w:szCs w:val="20"/>
                <w:lang w:val="fr-CA"/>
              </w:rPr>
              <w:t xml:space="preserve"> en 2020</w:t>
            </w:r>
          </w:p>
        </w:tc>
        <w:tc>
          <w:tcPr>
            <w:tcW w:w="2125" w:type="dxa"/>
            <w:gridSpan w:val="2"/>
            <w:shd w:val="clear" w:color="auto" w:fill="002060"/>
          </w:tcPr>
          <w:p w14:paraId="7870AD7A" w14:textId="14E70909" w:rsidR="00306874" w:rsidRPr="00AC423F" w:rsidRDefault="00306874">
            <w:pPr>
              <w:jc w:val="center"/>
              <w:cnfStyle w:val="100000000000" w:firstRow="1" w:lastRow="0" w:firstColumn="0" w:lastColumn="0" w:oddVBand="0" w:evenVBand="0" w:oddHBand="0" w:evenHBand="0" w:firstRowFirstColumn="0" w:firstRowLastColumn="0" w:lastRowFirstColumn="0" w:lastRowLastColumn="0"/>
              <w:rPr>
                <w:b/>
                <w:bCs/>
                <w:sz w:val="20"/>
                <w:szCs w:val="20"/>
                <w:lang w:val="fr-CA"/>
              </w:rPr>
            </w:pPr>
            <w:r w:rsidRPr="00AC423F">
              <w:rPr>
                <w:b/>
                <w:bCs/>
                <w:sz w:val="20"/>
                <w:szCs w:val="20"/>
                <w:lang w:val="fr-CA"/>
              </w:rPr>
              <w:t xml:space="preserve">Variance </w:t>
            </w:r>
            <w:r w:rsidR="00444C21" w:rsidRPr="00AC423F">
              <w:rPr>
                <w:b/>
                <w:bCs/>
                <w:sz w:val="20"/>
                <w:szCs w:val="20"/>
                <w:lang w:val="fr-CA"/>
              </w:rPr>
              <w:t>depuis</w:t>
            </w:r>
            <w:r w:rsidRPr="00AC423F">
              <w:rPr>
                <w:b/>
                <w:bCs/>
                <w:sz w:val="20"/>
                <w:szCs w:val="20"/>
                <w:lang w:val="fr-CA"/>
              </w:rPr>
              <w:t xml:space="preserve"> 2016</w:t>
            </w:r>
          </w:p>
        </w:tc>
      </w:tr>
      <w:tr w:rsidR="00F1631F" w:rsidRPr="00693D1E" w14:paraId="7BBAFD59" w14:textId="77777777" w:rsidTr="00F1631F">
        <w:trPr>
          <w:gridAfter w:val="1"/>
          <w:wAfter w:w="7" w:type="dxa"/>
        </w:trPr>
        <w:tc>
          <w:tcPr>
            <w:cnfStyle w:val="001000000000" w:firstRow="0" w:lastRow="0" w:firstColumn="1" w:lastColumn="0" w:oddVBand="0" w:evenVBand="0" w:oddHBand="0" w:evenHBand="0" w:firstRowFirstColumn="0" w:firstRowLastColumn="0" w:lastRowFirstColumn="0" w:lastRowLastColumn="0"/>
            <w:tcW w:w="5524" w:type="dxa"/>
          </w:tcPr>
          <w:p w14:paraId="6D1CC653" w14:textId="174CA4FC" w:rsidR="00306874" w:rsidRPr="00693D1E" w:rsidRDefault="00652680">
            <w:pPr>
              <w:rPr>
                <w:b/>
                <w:bCs/>
                <w:lang w:val="fr-CA"/>
              </w:rPr>
            </w:pPr>
            <w:r w:rsidRPr="00BE675F">
              <w:rPr>
                <w:b/>
                <w:bCs/>
                <w:lang w:val="fr-CA"/>
              </w:rPr>
              <w:t>Inscriptions aux programmes du BCAPG</w:t>
            </w:r>
          </w:p>
        </w:tc>
        <w:tc>
          <w:tcPr>
            <w:tcW w:w="1701" w:type="dxa"/>
          </w:tcPr>
          <w:p w14:paraId="03F1499B" w14:textId="7A64353F" w:rsidR="00306874" w:rsidRPr="00693D1E" w:rsidRDefault="00306874">
            <w:pPr>
              <w:jc w:val="right"/>
              <w:cnfStyle w:val="000000000000" w:firstRow="0" w:lastRow="0" w:firstColumn="0" w:lastColumn="0" w:oddVBand="0" w:evenVBand="0" w:oddHBand="0" w:evenHBand="0" w:firstRowFirstColumn="0" w:firstRowLastColumn="0" w:lastRowFirstColumn="0" w:lastRowLastColumn="0"/>
              <w:rPr>
                <w:lang w:val="fr-CA"/>
              </w:rPr>
            </w:pPr>
            <w:r w:rsidRPr="00693D1E">
              <w:rPr>
                <w:lang w:val="fr-CA"/>
              </w:rPr>
              <w:t>90</w:t>
            </w:r>
            <w:r w:rsidR="00D03425" w:rsidRPr="00693D1E">
              <w:rPr>
                <w:lang w:val="fr-CA"/>
              </w:rPr>
              <w:t> </w:t>
            </w:r>
            <w:r w:rsidRPr="00693D1E">
              <w:rPr>
                <w:lang w:val="fr-CA"/>
              </w:rPr>
              <w:t>311</w:t>
            </w:r>
          </w:p>
        </w:tc>
        <w:tc>
          <w:tcPr>
            <w:tcW w:w="2125" w:type="dxa"/>
          </w:tcPr>
          <w:p w14:paraId="5AA15EB4" w14:textId="25B04DED" w:rsidR="00306874" w:rsidRPr="00693D1E" w:rsidRDefault="00306874">
            <w:pPr>
              <w:jc w:val="right"/>
              <w:cnfStyle w:val="000000000000" w:firstRow="0" w:lastRow="0" w:firstColumn="0" w:lastColumn="0" w:oddVBand="0" w:evenVBand="0" w:oddHBand="0" w:evenHBand="0" w:firstRowFirstColumn="0" w:firstRowLastColumn="0" w:lastRowFirstColumn="0" w:lastRowLastColumn="0"/>
              <w:rPr>
                <w:lang w:val="fr-CA"/>
              </w:rPr>
            </w:pPr>
            <w:r w:rsidRPr="00693D1E">
              <w:rPr>
                <w:lang w:val="fr-CA"/>
              </w:rPr>
              <w:t>+8</w:t>
            </w:r>
            <w:r w:rsidR="00D03425" w:rsidRPr="00693D1E">
              <w:rPr>
                <w:lang w:val="fr-CA"/>
              </w:rPr>
              <w:t> %</w:t>
            </w:r>
          </w:p>
        </w:tc>
      </w:tr>
      <w:tr w:rsidR="00F1631F" w:rsidRPr="00693D1E" w14:paraId="05F5340E" w14:textId="77777777" w:rsidTr="00F1631F">
        <w:trPr>
          <w:gridAfter w:val="1"/>
          <w:wAfter w:w="7" w:type="dxa"/>
        </w:trPr>
        <w:tc>
          <w:tcPr>
            <w:cnfStyle w:val="001000000000" w:firstRow="0" w:lastRow="0" w:firstColumn="1" w:lastColumn="0" w:oddVBand="0" w:evenVBand="0" w:oddHBand="0" w:evenHBand="0" w:firstRowFirstColumn="0" w:firstRowLastColumn="0" w:lastRowFirstColumn="0" w:lastRowLastColumn="0"/>
            <w:tcW w:w="5524" w:type="dxa"/>
          </w:tcPr>
          <w:p w14:paraId="4F9636FE" w14:textId="2A37705C" w:rsidR="00306874" w:rsidRPr="00693D1E" w:rsidRDefault="00812145">
            <w:pPr>
              <w:rPr>
                <w:b/>
                <w:bCs/>
                <w:lang w:val="fr-CA"/>
              </w:rPr>
            </w:pPr>
            <w:r w:rsidRPr="00BE675F">
              <w:rPr>
                <w:b/>
                <w:bCs/>
                <w:lang w:val="fr-CA"/>
              </w:rPr>
              <w:t xml:space="preserve">Diplômes décernés en génie </w:t>
            </w:r>
          </w:p>
        </w:tc>
        <w:tc>
          <w:tcPr>
            <w:tcW w:w="1701" w:type="dxa"/>
          </w:tcPr>
          <w:p w14:paraId="50C88B42" w14:textId="7042F1A8" w:rsidR="00306874" w:rsidRPr="00693D1E" w:rsidRDefault="00306874">
            <w:pPr>
              <w:jc w:val="right"/>
              <w:cnfStyle w:val="000000000000" w:firstRow="0" w:lastRow="0" w:firstColumn="0" w:lastColumn="0" w:oddVBand="0" w:evenVBand="0" w:oddHBand="0" w:evenHBand="0" w:firstRowFirstColumn="0" w:firstRowLastColumn="0" w:lastRowFirstColumn="0" w:lastRowLastColumn="0"/>
              <w:rPr>
                <w:lang w:val="fr-CA"/>
              </w:rPr>
            </w:pPr>
            <w:r w:rsidRPr="00693D1E">
              <w:rPr>
                <w:lang w:val="fr-CA"/>
              </w:rPr>
              <w:t>18</w:t>
            </w:r>
            <w:r w:rsidR="00D03425" w:rsidRPr="00693D1E">
              <w:rPr>
                <w:lang w:val="fr-CA"/>
              </w:rPr>
              <w:t> </w:t>
            </w:r>
            <w:r w:rsidRPr="00693D1E">
              <w:rPr>
                <w:lang w:val="fr-CA"/>
              </w:rPr>
              <w:t>185</w:t>
            </w:r>
          </w:p>
        </w:tc>
        <w:tc>
          <w:tcPr>
            <w:tcW w:w="2125" w:type="dxa"/>
          </w:tcPr>
          <w:p w14:paraId="38934CC7" w14:textId="14D4FDD1" w:rsidR="00306874" w:rsidRPr="00693D1E" w:rsidRDefault="00306874">
            <w:pPr>
              <w:jc w:val="right"/>
              <w:cnfStyle w:val="000000000000" w:firstRow="0" w:lastRow="0" w:firstColumn="0" w:lastColumn="0" w:oddVBand="0" w:evenVBand="0" w:oddHBand="0" w:evenHBand="0" w:firstRowFirstColumn="0" w:firstRowLastColumn="0" w:lastRowFirstColumn="0" w:lastRowLastColumn="0"/>
              <w:rPr>
                <w:lang w:val="fr-CA"/>
              </w:rPr>
            </w:pPr>
            <w:r w:rsidRPr="00693D1E">
              <w:rPr>
                <w:lang w:val="fr-CA"/>
              </w:rPr>
              <w:t>+5</w:t>
            </w:r>
            <w:r w:rsidR="00D03425" w:rsidRPr="00693D1E">
              <w:rPr>
                <w:lang w:val="fr-CA"/>
              </w:rPr>
              <w:t>,</w:t>
            </w:r>
            <w:r w:rsidRPr="00693D1E">
              <w:rPr>
                <w:lang w:val="fr-CA"/>
              </w:rPr>
              <w:t>1</w:t>
            </w:r>
            <w:r w:rsidR="00D03425" w:rsidRPr="00693D1E">
              <w:rPr>
                <w:lang w:val="fr-CA"/>
              </w:rPr>
              <w:t> %</w:t>
            </w:r>
          </w:p>
        </w:tc>
      </w:tr>
      <w:tr w:rsidR="00F1631F" w:rsidRPr="00693D1E" w14:paraId="02786992" w14:textId="77777777" w:rsidTr="00F1631F">
        <w:trPr>
          <w:gridAfter w:val="1"/>
          <w:wAfter w:w="7" w:type="dxa"/>
        </w:trPr>
        <w:tc>
          <w:tcPr>
            <w:cnfStyle w:val="001000000000" w:firstRow="0" w:lastRow="0" w:firstColumn="1" w:lastColumn="0" w:oddVBand="0" w:evenVBand="0" w:oddHBand="0" w:evenHBand="0" w:firstRowFirstColumn="0" w:firstRowLastColumn="0" w:lastRowFirstColumn="0" w:lastRowLastColumn="0"/>
            <w:tcW w:w="5524" w:type="dxa"/>
          </w:tcPr>
          <w:p w14:paraId="2ADAB4AF" w14:textId="25E792C4" w:rsidR="00306874" w:rsidRPr="00693D1E" w:rsidRDefault="00753CA2">
            <w:pPr>
              <w:rPr>
                <w:b/>
                <w:bCs/>
                <w:lang w:val="fr-CA"/>
              </w:rPr>
            </w:pPr>
            <w:r w:rsidRPr="00BE675F">
              <w:rPr>
                <w:b/>
                <w:bCs/>
                <w:lang w:val="fr-CA"/>
              </w:rPr>
              <w:t xml:space="preserve">Nombre de femmes inscrites à des programmes de génie accrédités </w:t>
            </w:r>
          </w:p>
        </w:tc>
        <w:tc>
          <w:tcPr>
            <w:tcW w:w="1701" w:type="dxa"/>
          </w:tcPr>
          <w:p w14:paraId="23526EE0" w14:textId="0F724CB4" w:rsidR="00306874" w:rsidRPr="00693D1E" w:rsidRDefault="00306874">
            <w:pPr>
              <w:jc w:val="right"/>
              <w:cnfStyle w:val="000000000000" w:firstRow="0" w:lastRow="0" w:firstColumn="0" w:lastColumn="0" w:oddVBand="0" w:evenVBand="0" w:oddHBand="0" w:evenHBand="0" w:firstRowFirstColumn="0" w:firstRowLastColumn="0" w:lastRowFirstColumn="0" w:lastRowLastColumn="0"/>
              <w:rPr>
                <w:lang w:val="fr-CA"/>
              </w:rPr>
            </w:pPr>
            <w:r w:rsidRPr="00693D1E">
              <w:rPr>
                <w:lang w:val="fr-CA"/>
              </w:rPr>
              <w:t>21</w:t>
            </w:r>
            <w:r w:rsidR="00D03425" w:rsidRPr="00693D1E">
              <w:rPr>
                <w:lang w:val="fr-CA"/>
              </w:rPr>
              <w:t> </w:t>
            </w:r>
            <w:r w:rsidRPr="00693D1E">
              <w:rPr>
                <w:lang w:val="fr-CA"/>
              </w:rPr>
              <w:t>855</w:t>
            </w:r>
          </w:p>
        </w:tc>
        <w:tc>
          <w:tcPr>
            <w:tcW w:w="2125" w:type="dxa"/>
          </w:tcPr>
          <w:p w14:paraId="2C743DED" w14:textId="420FAADA" w:rsidR="00306874" w:rsidRPr="00693D1E" w:rsidRDefault="00306874">
            <w:pPr>
              <w:jc w:val="right"/>
              <w:cnfStyle w:val="000000000000" w:firstRow="0" w:lastRow="0" w:firstColumn="0" w:lastColumn="0" w:oddVBand="0" w:evenVBand="0" w:oddHBand="0" w:evenHBand="0" w:firstRowFirstColumn="0" w:firstRowLastColumn="0" w:lastRowFirstColumn="0" w:lastRowLastColumn="0"/>
              <w:rPr>
                <w:lang w:val="fr-CA"/>
              </w:rPr>
            </w:pPr>
            <w:r w:rsidRPr="00693D1E">
              <w:rPr>
                <w:lang w:val="fr-CA"/>
              </w:rPr>
              <w:t>+25</w:t>
            </w:r>
            <w:r w:rsidR="00D03425" w:rsidRPr="00693D1E">
              <w:rPr>
                <w:lang w:val="fr-CA"/>
              </w:rPr>
              <w:t> %</w:t>
            </w:r>
          </w:p>
        </w:tc>
      </w:tr>
      <w:tr w:rsidR="00F1631F" w:rsidRPr="00693D1E" w14:paraId="562DB849" w14:textId="77777777" w:rsidTr="00F1631F">
        <w:trPr>
          <w:gridAfter w:val="1"/>
          <w:wAfter w:w="7" w:type="dxa"/>
        </w:trPr>
        <w:tc>
          <w:tcPr>
            <w:cnfStyle w:val="001000000000" w:firstRow="0" w:lastRow="0" w:firstColumn="1" w:lastColumn="0" w:oddVBand="0" w:evenVBand="0" w:oddHBand="0" w:evenHBand="0" w:firstRowFirstColumn="0" w:firstRowLastColumn="0" w:lastRowFirstColumn="0" w:lastRowLastColumn="0"/>
            <w:tcW w:w="5524" w:type="dxa"/>
          </w:tcPr>
          <w:p w14:paraId="6076A98E" w14:textId="4FFC94D3" w:rsidR="00306874" w:rsidRPr="00693D1E" w:rsidRDefault="0038112C">
            <w:pPr>
              <w:rPr>
                <w:b/>
                <w:bCs/>
                <w:lang w:val="fr-CA"/>
              </w:rPr>
            </w:pPr>
            <w:r w:rsidRPr="00BE675F">
              <w:rPr>
                <w:b/>
                <w:bCs/>
                <w:lang w:val="fr-CA"/>
              </w:rPr>
              <w:t>Étudiants étrangers inscrits à un programme agréé d</w:t>
            </w:r>
            <w:r w:rsidR="00C24A6D" w:rsidRPr="00BE675F">
              <w:rPr>
                <w:b/>
                <w:bCs/>
                <w:lang w:val="fr-CA"/>
              </w:rPr>
              <w:t>’</w:t>
            </w:r>
            <w:r w:rsidRPr="00BE675F">
              <w:rPr>
                <w:b/>
                <w:bCs/>
                <w:lang w:val="fr-CA"/>
              </w:rPr>
              <w:t>études postsecondaires</w:t>
            </w:r>
            <w:r w:rsidRPr="00693D1E">
              <w:rPr>
                <w:b/>
                <w:bCs/>
                <w:lang w:val="fr-CA"/>
              </w:rPr>
              <w:t xml:space="preserve"> </w:t>
            </w:r>
          </w:p>
        </w:tc>
        <w:tc>
          <w:tcPr>
            <w:tcW w:w="1701" w:type="dxa"/>
          </w:tcPr>
          <w:p w14:paraId="43538A2D" w14:textId="42D29841" w:rsidR="00306874" w:rsidRPr="00693D1E" w:rsidRDefault="00306874">
            <w:pPr>
              <w:jc w:val="right"/>
              <w:cnfStyle w:val="000000000000" w:firstRow="0" w:lastRow="0" w:firstColumn="0" w:lastColumn="0" w:oddVBand="0" w:evenVBand="0" w:oddHBand="0" w:evenHBand="0" w:firstRowFirstColumn="0" w:firstRowLastColumn="0" w:lastRowFirstColumn="0" w:lastRowLastColumn="0"/>
              <w:rPr>
                <w:lang w:val="fr-CA"/>
              </w:rPr>
            </w:pPr>
            <w:r w:rsidRPr="00693D1E">
              <w:rPr>
                <w:lang w:val="fr-CA"/>
              </w:rPr>
              <w:t>16</w:t>
            </w:r>
            <w:r w:rsidR="00D03425" w:rsidRPr="00693D1E">
              <w:rPr>
                <w:lang w:val="fr-CA"/>
              </w:rPr>
              <w:t> </w:t>
            </w:r>
            <w:r w:rsidRPr="00693D1E">
              <w:rPr>
                <w:lang w:val="fr-CA"/>
              </w:rPr>
              <w:t>188</w:t>
            </w:r>
          </w:p>
        </w:tc>
        <w:tc>
          <w:tcPr>
            <w:tcW w:w="2125" w:type="dxa"/>
          </w:tcPr>
          <w:p w14:paraId="76E8A5CE" w14:textId="59A31C45" w:rsidR="00306874" w:rsidRPr="00693D1E" w:rsidRDefault="00306874">
            <w:pPr>
              <w:jc w:val="right"/>
              <w:cnfStyle w:val="000000000000" w:firstRow="0" w:lastRow="0" w:firstColumn="0" w:lastColumn="0" w:oddVBand="0" w:evenVBand="0" w:oddHBand="0" w:evenHBand="0" w:firstRowFirstColumn="0" w:firstRowLastColumn="0" w:lastRowFirstColumn="0" w:lastRowLastColumn="0"/>
              <w:rPr>
                <w:lang w:val="fr-CA"/>
              </w:rPr>
            </w:pPr>
            <w:r w:rsidRPr="00693D1E">
              <w:rPr>
                <w:lang w:val="fr-CA"/>
              </w:rPr>
              <w:t>+28</w:t>
            </w:r>
            <w:r w:rsidR="00D03425" w:rsidRPr="00693D1E">
              <w:rPr>
                <w:lang w:val="fr-CA"/>
              </w:rPr>
              <w:t> %</w:t>
            </w:r>
          </w:p>
        </w:tc>
      </w:tr>
    </w:tbl>
    <w:p w14:paraId="3303AA74" w14:textId="77777777" w:rsidR="00306874" w:rsidRPr="00693D1E" w:rsidRDefault="00306874" w:rsidP="00306874">
      <w:pPr>
        <w:rPr>
          <w:lang w:val="fr-CA"/>
        </w:rPr>
      </w:pPr>
    </w:p>
    <w:p w14:paraId="2EAEE721" w14:textId="0A5E1676" w:rsidR="00306874" w:rsidRPr="00693D1E" w:rsidRDefault="00F84347" w:rsidP="00306874">
      <w:pPr>
        <w:rPr>
          <w:lang w:val="fr-CA"/>
        </w:rPr>
      </w:pPr>
      <w:r>
        <w:rPr>
          <w:lang w:val="fr-CA"/>
        </w:rPr>
        <w:t>Le</w:t>
      </w:r>
      <w:r w:rsidR="001842C4">
        <w:rPr>
          <w:lang w:val="fr-CA"/>
        </w:rPr>
        <w:t xml:space="preserve"> nombre d’</w:t>
      </w:r>
      <w:r w:rsidRPr="00F84347">
        <w:rPr>
          <w:lang w:val="fr-CA"/>
        </w:rPr>
        <w:t>initiatives d</w:t>
      </w:r>
      <w:r w:rsidR="00C24A6D">
        <w:rPr>
          <w:lang w:val="fr-CA"/>
        </w:rPr>
        <w:t>’</w:t>
      </w:r>
      <w:r w:rsidRPr="00F84347">
        <w:rPr>
          <w:lang w:val="fr-CA"/>
        </w:rPr>
        <w:t>équité, de diversité et d</w:t>
      </w:r>
      <w:r w:rsidR="00C24A6D">
        <w:rPr>
          <w:lang w:val="fr-CA"/>
        </w:rPr>
        <w:t>’</w:t>
      </w:r>
      <w:r w:rsidRPr="00F84347">
        <w:rPr>
          <w:lang w:val="fr-CA"/>
        </w:rPr>
        <w:t>inclusion (EDI)</w:t>
      </w:r>
      <w:r w:rsidRPr="00693D1E">
        <w:rPr>
          <w:lang w:val="fr-CA"/>
        </w:rPr>
        <w:t xml:space="preserve">, </w:t>
      </w:r>
      <w:r w:rsidR="00620113">
        <w:rPr>
          <w:lang w:val="fr-CA"/>
        </w:rPr>
        <w:t>qui englobent d</w:t>
      </w:r>
      <w:r w:rsidR="00C24A6D">
        <w:rPr>
          <w:lang w:val="fr-CA"/>
        </w:rPr>
        <w:t>’</w:t>
      </w:r>
      <w:r w:rsidR="00620113">
        <w:rPr>
          <w:lang w:val="fr-CA"/>
        </w:rPr>
        <w:t>autres groupes sous-représentés</w:t>
      </w:r>
      <w:r w:rsidRPr="00693D1E">
        <w:rPr>
          <w:lang w:val="fr-CA"/>
        </w:rPr>
        <w:t xml:space="preserve">, </w:t>
      </w:r>
      <w:r w:rsidR="00620113">
        <w:rPr>
          <w:lang w:val="fr-CA"/>
        </w:rPr>
        <w:t>augment</w:t>
      </w:r>
      <w:r w:rsidR="00956D3A">
        <w:rPr>
          <w:lang w:val="fr-CA"/>
        </w:rPr>
        <w:t>e</w:t>
      </w:r>
      <w:r w:rsidR="00620113">
        <w:rPr>
          <w:lang w:val="fr-CA"/>
        </w:rPr>
        <w:t xml:space="preserve"> </w:t>
      </w:r>
      <w:r w:rsidR="00620113" w:rsidRPr="00620113">
        <w:rPr>
          <w:lang w:val="fr-CA"/>
        </w:rPr>
        <w:t>d</w:t>
      </w:r>
      <w:r w:rsidR="00C24A6D">
        <w:rPr>
          <w:lang w:val="fr-CA"/>
        </w:rPr>
        <w:t>’</w:t>
      </w:r>
      <w:r w:rsidR="00620113" w:rsidRPr="00620113">
        <w:rPr>
          <w:lang w:val="fr-CA"/>
        </w:rPr>
        <w:t>un bout à l</w:t>
      </w:r>
      <w:r w:rsidR="00C24A6D">
        <w:rPr>
          <w:lang w:val="fr-CA"/>
        </w:rPr>
        <w:t>’</w:t>
      </w:r>
      <w:r w:rsidR="00620113" w:rsidRPr="00620113">
        <w:rPr>
          <w:lang w:val="fr-CA"/>
        </w:rPr>
        <w:t>autre du pays</w:t>
      </w:r>
      <w:r w:rsidRPr="00693D1E">
        <w:rPr>
          <w:lang w:val="fr-CA"/>
        </w:rPr>
        <w:t xml:space="preserve">. </w:t>
      </w:r>
      <w:r w:rsidR="00620113">
        <w:rPr>
          <w:lang w:val="fr-CA"/>
        </w:rPr>
        <w:t>Pour attirer une population étudiante plus diversifiée, les établissements d</w:t>
      </w:r>
      <w:r w:rsidR="00C24A6D">
        <w:rPr>
          <w:lang w:val="fr-CA"/>
        </w:rPr>
        <w:t>’</w:t>
      </w:r>
      <w:r w:rsidR="00620113">
        <w:rPr>
          <w:lang w:val="fr-CA"/>
        </w:rPr>
        <w:t xml:space="preserve">enseignement proposent en ce moment </w:t>
      </w:r>
      <w:r w:rsidR="00226F1C">
        <w:rPr>
          <w:lang w:val="fr-CA"/>
        </w:rPr>
        <w:t xml:space="preserve">pour leurs programmes </w:t>
      </w:r>
      <w:r w:rsidR="00620113">
        <w:rPr>
          <w:lang w:val="fr-CA"/>
        </w:rPr>
        <w:t xml:space="preserve">des </w:t>
      </w:r>
      <w:r w:rsidR="00205354">
        <w:rPr>
          <w:lang w:val="fr-CA"/>
        </w:rPr>
        <w:t>points d</w:t>
      </w:r>
      <w:r w:rsidR="00C24A6D">
        <w:rPr>
          <w:lang w:val="fr-CA"/>
        </w:rPr>
        <w:t>’</w:t>
      </w:r>
      <w:r w:rsidR="00205354">
        <w:rPr>
          <w:lang w:val="fr-CA"/>
        </w:rPr>
        <w:t xml:space="preserve">entrée plus </w:t>
      </w:r>
      <w:r w:rsidR="00C0484C">
        <w:rPr>
          <w:lang w:val="fr-CA"/>
        </w:rPr>
        <w:t>mobiles</w:t>
      </w:r>
      <w:r w:rsidR="001842C4">
        <w:rPr>
          <w:lang w:val="fr-CA"/>
        </w:rPr>
        <w:t xml:space="preserve"> et plus personnalisés</w:t>
      </w:r>
      <w:r w:rsidR="00205354">
        <w:rPr>
          <w:lang w:val="fr-CA"/>
        </w:rPr>
        <w:t>.</w:t>
      </w:r>
      <w:r w:rsidRPr="00693D1E">
        <w:rPr>
          <w:lang w:val="fr-CA"/>
        </w:rPr>
        <w:t xml:space="preserve"> </w:t>
      </w:r>
      <w:r w:rsidR="00205354">
        <w:rPr>
          <w:lang w:val="fr-CA"/>
        </w:rPr>
        <w:t>Certains cherchent également à</w:t>
      </w:r>
      <w:r w:rsidR="003A50D2">
        <w:rPr>
          <w:lang w:val="fr-CA"/>
        </w:rPr>
        <w:t xml:space="preserve"> éliminer les :</w:t>
      </w:r>
    </w:p>
    <w:p w14:paraId="06E59F4E" w14:textId="4ADF8099" w:rsidR="00306874" w:rsidRPr="00693D1E" w:rsidRDefault="00FB224B" w:rsidP="001A1585">
      <w:pPr>
        <w:pStyle w:val="ListParagraph"/>
        <w:numPr>
          <w:ilvl w:val="0"/>
          <w:numId w:val="3"/>
        </w:numPr>
        <w:tabs>
          <w:tab w:val="left" w:pos="1740"/>
        </w:tabs>
        <w:spacing w:after="0"/>
        <w:rPr>
          <w:lang w:val="fr-CA"/>
        </w:rPr>
      </w:pPr>
      <w:r>
        <w:rPr>
          <w:i/>
          <w:iCs/>
          <w:lang w:val="fr-CA"/>
        </w:rPr>
        <w:t>obstacles</w:t>
      </w:r>
      <w:r w:rsidR="003A50D2">
        <w:rPr>
          <w:i/>
          <w:iCs/>
          <w:lang w:val="fr-CA"/>
        </w:rPr>
        <w:t xml:space="preserve"> verticaux</w:t>
      </w:r>
      <w:r w:rsidRPr="004C4607">
        <w:rPr>
          <w:lang w:val="fr-CA"/>
        </w:rPr>
        <w:t xml:space="preserve">, </w:t>
      </w:r>
      <w:r w:rsidR="00497034">
        <w:rPr>
          <w:lang w:val="fr-CA"/>
        </w:rPr>
        <w:t>c’est-à-dire</w:t>
      </w:r>
      <w:r w:rsidR="00C27C60">
        <w:rPr>
          <w:lang w:val="fr-CA"/>
        </w:rPr>
        <w:t xml:space="preserve"> la capacité </w:t>
      </w:r>
      <w:r w:rsidR="00AD6D9D">
        <w:rPr>
          <w:lang w:val="fr-CA"/>
        </w:rPr>
        <w:t>à s</w:t>
      </w:r>
      <w:r w:rsidR="00C24A6D">
        <w:rPr>
          <w:lang w:val="fr-CA"/>
        </w:rPr>
        <w:t>’</w:t>
      </w:r>
      <w:r w:rsidR="00AD6D9D">
        <w:rPr>
          <w:lang w:val="fr-CA"/>
        </w:rPr>
        <w:t xml:space="preserve">inscrire </w:t>
      </w:r>
      <w:r w:rsidR="002A5FEC">
        <w:rPr>
          <w:lang w:val="fr-CA"/>
        </w:rPr>
        <w:t>à un</w:t>
      </w:r>
      <w:r w:rsidR="00AD6D9D">
        <w:rPr>
          <w:lang w:val="fr-CA"/>
        </w:rPr>
        <w:t xml:space="preserve"> programme de génie,</w:t>
      </w:r>
      <w:r w:rsidR="00BF0461">
        <w:rPr>
          <w:lang w:val="fr-CA"/>
        </w:rPr>
        <w:t xml:space="preserve"> en retirant</w:t>
      </w:r>
      <w:r w:rsidR="00F86A9A" w:rsidRPr="00F86A9A">
        <w:rPr>
          <w:lang w:val="fr-CA"/>
        </w:rPr>
        <w:t xml:space="preserve"> l</w:t>
      </w:r>
      <w:r w:rsidR="00C24A6D">
        <w:rPr>
          <w:lang w:val="fr-CA"/>
        </w:rPr>
        <w:t>’</w:t>
      </w:r>
      <w:r w:rsidR="00F86A9A" w:rsidRPr="00F86A9A">
        <w:rPr>
          <w:lang w:val="fr-CA"/>
        </w:rPr>
        <w:t>exigence relative aux cours de calcul</w:t>
      </w:r>
      <w:r w:rsidR="00F86A9A">
        <w:rPr>
          <w:lang w:val="fr-CA"/>
        </w:rPr>
        <w:t xml:space="preserve">, </w:t>
      </w:r>
      <w:r w:rsidR="00956D33">
        <w:rPr>
          <w:lang w:val="fr-CA"/>
        </w:rPr>
        <w:t xml:space="preserve">en </w:t>
      </w:r>
      <w:r w:rsidR="002A5FEC">
        <w:rPr>
          <w:lang w:val="fr-CA"/>
        </w:rPr>
        <w:t xml:space="preserve">permettant </w:t>
      </w:r>
      <w:r w:rsidR="001D3296">
        <w:rPr>
          <w:lang w:val="fr-CA"/>
        </w:rPr>
        <w:t>l</w:t>
      </w:r>
      <w:r w:rsidR="002A5FEC">
        <w:rPr>
          <w:lang w:val="fr-CA"/>
        </w:rPr>
        <w:t>e transfert de technologies aux programmes de génie, etc.</w:t>
      </w:r>
      <w:r w:rsidR="00DF224E">
        <w:rPr>
          <w:lang w:val="fr-CA"/>
        </w:rPr>
        <w:t>;</w:t>
      </w:r>
    </w:p>
    <w:p w14:paraId="321D1D4C" w14:textId="060DAB6B" w:rsidR="00306874" w:rsidRPr="00693D1E" w:rsidRDefault="00FB224B" w:rsidP="001A1585">
      <w:pPr>
        <w:pStyle w:val="ListParagraph"/>
        <w:numPr>
          <w:ilvl w:val="0"/>
          <w:numId w:val="3"/>
        </w:numPr>
        <w:tabs>
          <w:tab w:val="left" w:pos="1740"/>
        </w:tabs>
        <w:spacing w:after="0"/>
        <w:rPr>
          <w:lang w:val="fr-CA"/>
        </w:rPr>
      </w:pPr>
      <w:r>
        <w:rPr>
          <w:i/>
          <w:iCs/>
          <w:lang w:val="fr-CA"/>
        </w:rPr>
        <w:t>obstacles</w:t>
      </w:r>
      <w:r w:rsidR="003A50D2">
        <w:rPr>
          <w:i/>
          <w:iCs/>
          <w:lang w:val="fr-CA"/>
        </w:rPr>
        <w:t xml:space="preserve"> horizontaux</w:t>
      </w:r>
      <w:r w:rsidRPr="00693D1E">
        <w:rPr>
          <w:lang w:val="fr-CA"/>
        </w:rPr>
        <w:t xml:space="preserve">, </w:t>
      </w:r>
      <w:r w:rsidR="00497034">
        <w:rPr>
          <w:lang w:val="fr-CA"/>
        </w:rPr>
        <w:t xml:space="preserve">c’est-à-dire </w:t>
      </w:r>
      <w:r w:rsidR="002A5FEC">
        <w:rPr>
          <w:lang w:val="fr-CA"/>
        </w:rPr>
        <w:t xml:space="preserve">la capacité à entrer dans </w:t>
      </w:r>
      <w:r w:rsidR="000361F8">
        <w:rPr>
          <w:lang w:val="fr-CA"/>
        </w:rPr>
        <w:t xml:space="preserve">un domaine </w:t>
      </w:r>
      <w:r w:rsidR="00DF224E">
        <w:rPr>
          <w:lang w:val="fr-CA"/>
        </w:rPr>
        <w:t>du génie</w:t>
      </w:r>
      <w:r w:rsidR="00FD0D25" w:rsidRPr="00FD0D25">
        <w:rPr>
          <w:lang w:val="fr-CA"/>
        </w:rPr>
        <w:t xml:space="preserve"> </w:t>
      </w:r>
      <w:r w:rsidR="009E103F">
        <w:rPr>
          <w:lang w:val="fr-CA"/>
        </w:rPr>
        <w:t xml:space="preserve">qui est </w:t>
      </w:r>
      <w:r w:rsidR="00FD0D25">
        <w:rPr>
          <w:lang w:val="fr-CA"/>
        </w:rPr>
        <w:t>très recherché</w:t>
      </w:r>
      <w:r w:rsidR="00DF224E">
        <w:rPr>
          <w:lang w:val="fr-CA"/>
        </w:rPr>
        <w:t>;</w:t>
      </w:r>
    </w:p>
    <w:p w14:paraId="21F9BBA9" w14:textId="7717136E" w:rsidR="00306874" w:rsidRPr="00693D1E" w:rsidRDefault="00FB224B" w:rsidP="001A1585">
      <w:pPr>
        <w:pStyle w:val="ListParagraph"/>
        <w:numPr>
          <w:ilvl w:val="0"/>
          <w:numId w:val="3"/>
        </w:numPr>
        <w:rPr>
          <w:lang w:val="fr-CA"/>
        </w:rPr>
      </w:pPr>
      <w:r>
        <w:rPr>
          <w:i/>
          <w:iCs/>
          <w:lang w:val="fr-CA"/>
        </w:rPr>
        <w:t>obstacles</w:t>
      </w:r>
      <w:r w:rsidR="003A50D2">
        <w:rPr>
          <w:i/>
          <w:iCs/>
          <w:lang w:val="fr-CA"/>
        </w:rPr>
        <w:t xml:space="preserve"> internes</w:t>
      </w:r>
      <w:r w:rsidRPr="00693D1E">
        <w:rPr>
          <w:i/>
          <w:iCs/>
          <w:lang w:val="fr-CA"/>
        </w:rPr>
        <w:t>,</w:t>
      </w:r>
      <w:r w:rsidRPr="00693D1E">
        <w:rPr>
          <w:lang w:val="fr-CA"/>
        </w:rPr>
        <w:t xml:space="preserve"> </w:t>
      </w:r>
      <w:r w:rsidR="004710DC">
        <w:rPr>
          <w:lang w:val="fr-CA"/>
        </w:rPr>
        <w:t xml:space="preserve">en proposant une aide supplémentaire </w:t>
      </w:r>
      <w:r w:rsidR="000A3414">
        <w:rPr>
          <w:lang w:val="fr-CA"/>
        </w:rPr>
        <w:t xml:space="preserve">pour </w:t>
      </w:r>
      <w:r w:rsidR="00CC4F34">
        <w:rPr>
          <w:lang w:val="fr-CA"/>
        </w:rPr>
        <w:t>remédier aux</w:t>
      </w:r>
      <w:r w:rsidR="000A3414">
        <w:rPr>
          <w:lang w:val="fr-CA"/>
        </w:rPr>
        <w:t xml:space="preserve"> </w:t>
      </w:r>
      <w:r w:rsidR="009B6C78">
        <w:rPr>
          <w:lang w:val="fr-CA"/>
        </w:rPr>
        <w:t>difficultés</w:t>
      </w:r>
      <w:r w:rsidR="000A3414">
        <w:rPr>
          <w:lang w:val="fr-CA"/>
        </w:rPr>
        <w:t xml:space="preserve"> des groupes défavorisés comme les </w:t>
      </w:r>
      <w:r w:rsidR="009B6C78">
        <w:rPr>
          <w:lang w:val="fr-CA"/>
        </w:rPr>
        <w:t xml:space="preserve">contraintes financières, les </w:t>
      </w:r>
      <w:r w:rsidR="00E73DED">
        <w:rPr>
          <w:lang w:val="fr-CA"/>
        </w:rPr>
        <w:t>responsabilités de proche aidant, etc.</w:t>
      </w:r>
    </w:p>
    <w:p w14:paraId="04A10E13" w14:textId="0E451A2A" w:rsidR="00306874" w:rsidRPr="00693D1E" w:rsidRDefault="0008162F" w:rsidP="00306874">
      <w:pPr>
        <w:rPr>
          <w:lang w:val="fr-CA"/>
        </w:rPr>
      </w:pPr>
      <w:r>
        <w:rPr>
          <w:lang w:val="fr-CA"/>
        </w:rPr>
        <w:t>D</w:t>
      </w:r>
      <w:r w:rsidR="00C24A6D">
        <w:rPr>
          <w:lang w:val="fr-CA"/>
        </w:rPr>
        <w:t>’</w:t>
      </w:r>
      <w:r>
        <w:rPr>
          <w:lang w:val="fr-CA"/>
        </w:rPr>
        <w:t xml:space="preserve">autres mesures </w:t>
      </w:r>
      <w:r w:rsidR="00EA05BC">
        <w:rPr>
          <w:lang w:val="fr-CA"/>
        </w:rPr>
        <w:t>peuvent</w:t>
      </w:r>
      <w:r w:rsidR="007A35EB">
        <w:rPr>
          <w:lang w:val="fr-CA"/>
        </w:rPr>
        <w:t xml:space="preserve"> </w:t>
      </w:r>
      <w:r w:rsidR="005F5785">
        <w:rPr>
          <w:lang w:val="fr-CA"/>
        </w:rPr>
        <w:t>aller jusqu’à supprimer</w:t>
      </w:r>
      <w:r w:rsidR="00BE29A9">
        <w:rPr>
          <w:lang w:val="fr-CA"/>
        </w:rPr>
        <w:t xml:space="preserve"> la partialité dans la conception des programmes de génie en offrant aux étudiants la </w:t>
      </w:r>
      <w:r w:rsidR="00406639">
        <w:rPr>
          <w:lang w:val="fr-CA"/>
        </w:rPr>
        <w:t>possibilité de</w:t>
      </w:r>
      <w:r w:rsidR="00BE29A9">
        <w:rPr>
          <w:lang w:val="fr-CA"/>
        </w:rPr>
        <w:t xml:space="preserve"> </w:t>
      </w:r>
      <w:r w:rsidR="006835CA">
        <w:rPr>
          <w:lang w:val="fr-CA"/>
        </w:rPr>
        <w:t>mener à terme</w:t>
      </w:r>
      <w:r w:rsidRPr="00693D1E">
        <w:rPr>
          <w:lang w:val="fr-CA"/>
        </w:rPr>
        <w:t xml:space="preserve"> </w:t>
      </w:r>
      <w:r w:rsidR="006835CA">
        <w:rPr>
          <w:lang w:val="fr-CA"/>
        </w:rPr>
        <w:t xml:space="preserve">un projet non traditionnel et </w:t>
      </w:r>
      <w:r w:rsidR="008E0565">
        <w:rPr>
          <w:lang w:val="fr-CA"/>
        </w:rPr>
        <w:t>en posant</w:t>
      </w:r>
      <w:r w:rsidR="008B6B42">
        <w:rPr>
          <w:lang w:val="fr-CA"/>
        </w:rPr>
        <w:t xml:space="preserve"> des problèmes d</w:t>
      </w:r>
      <w:r w:rsidR="00C24A6D">
        <w:rPr>
          <w:lang w:val="fr-CA"/>
        </w:rPr>
        <w:t>’</w:t>
      </w:r>
      <w:r w:rsidR="000C5807">
        <w:rPr>
          <w:lang w:val="fr-CA"/>
        </w:rPr>
        <w:t>ingénierie qui ont une incidence sur les</w:t>
      </w:r>
      <w:r w:rsidR="00622D01">
        <w:rPr>
          <w:lang w:val="fr-CA"/>
        </w:rPr>
        <w:t xml:space="preserve"> collectivités</w:t>
      </w:r>
      <w:r w:rsidR="000C5807">
        <w:rPr>
          <w:lang w:val="fr-CA"/>
        </w:rPr>
        <w:t xml:space="preserve"> en situation minoritaire.</w:t>
      </w:r>
      <w:r w:rsidR="00906358">
        <w:rPr>
          <w:lang w:val="fr-CA"/>
        </w:rPr>
        <w:t xml:space="preserve"> </w:t>
      </w:r>
      <w:r w:rsidR="00D62803">
        <w:rPr>
          <w:lang w:val="fr-CA"/>
        </w:rPr>
        <w:t>Ces mesures peuvent également rendre les programmes de formation en génie plus inclusifs et accueillant</w:t>
      </w:r>
      <w:r w:rsidR="001D3296">
        <w:rPr>
          <w:lang w:val="fr-CA"/>
        </w:rPr>
        <w:t>s</w:t>
      </w:r>
      <w:r w:rsidR="00D62803">
        <w:rPr>
          <w:lang w:val="fr-CA"/>
        </w:rPr>
        <w:t xml:space="preserve"> pour les groupes sous-représentés</w:t>
      </w:r>
      <w:r w:rsidRPr="00693D1E">
        <w:rPr>
          <w:rStyle w:val="EndnoteReference"/>
          <w:lang w:val="fr-CA"/>
        </w:rPr>
        <w:endnoteReference w:id="14"/>
      </w:r>
      <w:r w:rsidR="0014285B">
        <w:rPr>
          <w:lang w:val="fr-CA"/>
        </w:rPr>
        <w:t>.</w:t>
      </w:r>
    </w:p>
    <w:p w14:paraId="31A5B3EA" w14:textId="4181EBEC" w:rsidR="00306874" w:rsidRPr="00693D1E" w:rsidRDefault="0014285B" w:rsidP="00306874">
      <w:pPr>
        <w:rPr>
          <w:lang w:val="fr-CA"/>
        </w:rPr>
      </w:pPr>
      <w:r>
        <w:rPr>
          <w:lang w:val="fr-CA"/>
        </w:rPr>
        <w:t>Les programmes de formation peuvent aussi ajouter des méthodes pédagogiques adaptées à la culture</w:t>
      </w:r>
      <w:r w:rsidRPr="00693D1E">
        <w:rPr>
          <w:lang w:val="fr-CA"/>
        </w:rPr>
        <w:t xml:space="preserve">, </w:t>
      </w:r>
      <w:r>
        <w:rPr>
          <w:lang w:val="fr-CA"/>
        </w:rPr>
        <w:t>lesquelles</w:t>
      </w:r>
      <w:r w:rsidRPr="00693D1E">
        <w:rPr>
          <w:lang w:val="fr-CA"/>
        </w:rPr>
        <w:t xml:space="preserve"> </w:t>
      </w:r>
      <w:r>
        <w:rPr>
          <w:lang w:val="fr-CA"/>
        </w:rPr>
        <w:t>« </w:t>
      </w:r>
      <w:r w:rsidR="000A5D2B">
        <w:rPr>
          <w:lang w:val="fr-CA"/>
        </w:rPr>
        <w:t>font référence à l</w:t>
      </w:r>
      <w:r w:rsidR="00C24A6D">
        <w:rPr>
          <w:lang w:val="fr-CA"/>
        </w:rPr>
        <w:t>’</w:t>
      </w:r>
      <w:r w:rsidR="000A5D2B">
        <w:rPr>
          <w:lang w:val="fr-CA"/>
        </w:rPr>
        <w:t xml:space="preserve">enseignement à des étudiants </w:t>
      </w:r>
      <w:r w:rsidR="00657A95">
        <w:rPr>
          <w:lang w:val="fr-CA"/>
        </w:rPr>
        <w:t>différents</w:t>
      </w:r>
      <w:r w:rsidR="00FA0EEA">
        <w:rPr>
          <w:lang w:val="fr-CA"/>
        </w:rPr>
        <w:t xml:space="preserve"> par leur identité ethnique, linguistique, raciale</w:t>
      </w:r>
      <w:r w:rsidR="00657A95">
        <w:rPr>
          <w:lang w:val="fr-CA"/>
        </w:rPr>
        <w:t>,</w:t>
      </w:r>
      <w:r w:rsidR="00FA0EEA">
        <w:rPr>
          <w:lang w:val="fr-CA"/>
        </w:rPr>
        <w:t xml:space="preserve"> expérientielle ou culturelle</w:t>
      </w:r>
      <w:r>
        <w:rPr>
          <w:lang w:val="fr-CA"/>
        </w:rPr>
        <w:t> »</w:t>
      </w:r>
      <w:r w:rsidRPr="00693D1E">
        <w:rPr>
          <w:rStyle w:val="EndnoteReference"/>
          <w:lang w:val="fr-CA"/>
        </w:rPr>
        <w:endnoteReference w:id="15"/>
      </w:r>
      <w:r>
        <w:rPr>
          <w:lang w:val="fr-CA"/>
        </w:rPr>
        <w:t xml:space="preserve">. </w:t>
      </w:r>
      <w:r w:rsidR="00FA0EEA">
        <w:rPr>
          <w:lang w:val="fr-CA"/>
        </w:rPr>
        <w:t>Par exemple</w:t>
      </w:r>
      <w:r w:rsidRPr="00693D1E">
        <w:rPr>
          <w:lang w:val="fr-CA"/>
        </w:rPr>
        <w:t xml:space="preserve">, </w:t>
      </w:r>
      <w:r w:rsidR="00B561A1">
        <w:rPr>
          <w:lang w:val="fr-CA"/>
        </w:rPr>
        <w:t>ces méthodes</w:t>
      </w:r>
      <w:r w:rsidR="009C5005">
        <w:rPr>
          <w:lang w:val="fr-CA"/>
        </w:rPr>
        <w:t xml:space="preserve"> permettent aussi d</w:t>
      </w:r>
      <w:r w:rsidR="00C24A6D">
        <w:rPr>
          <w:lang w:val="fr-CA"/>
        </w:rPr>
        <w:t>’</w:t>
      </w:r>
      <w:r w:rsidR="009C5005">
        <w:rPr>
          <w:lang w:val="fr-CA"/>
        </w:rPr>
        <w:t xml:space="preserve">aborder des problèmes </w:t>
      </w:r>
      <w:r w:rsidR="00381187">
        <w:rPr>
          <w:lang w:val="fr-CA"/>
        </w:rPr>
        <w:t xml:space="preserve">propres aux groupes sous-représentés </w:t>
      </w:r>
      <w:r w:rsidR="00826A6F">
        <w:rPr>
          <w:lang w:val="fr-CA"/>
        </w:rPr>
        <w:t>sinon</w:t>
      </w:r>
      <w:r w:rsidR="00381187">
        <w:rPr>
          <w:lang w:val="fr-CA"/>
        </w:rPr>
        <w:t xml:space="preserve"> d</w:t>
      </w:r>
      <w:r w:rsidR="00FE05E3">
        <w:rPr>
          <w:lang w:val="fr-CA"/>
        </w:rPr>
        <w:t>e proposer un style d</w:t>
      </w:r>
      <w:r w:rsidR="00C24A6D">
        <w:rPr>
          <w:lang w:val="fr-CA"/>
        </w:rPr>
        <w:t>’</w:t>
      </w:r>
      <w:r w:rsidR="00FE05E3">
        <w:rPr>
          <w:lang w:val="fr-CA"/>
        </w:rPr>
        <w:t>enseignement différent comme l</w:t>
      </w:r>
      <w:r w:rsidR="00C24A6D">
        <w:rPr>
          <w:lang w:val="fr-CA"/>
        </w:rPr>
        <w:t>’</w:t>
      </w:r>
      <w:r w:rsidR="00FE05E3">
        <w:rPr>
          <w:lang w:val="fr-CA"/>
        </w:rPr>
        <w:t>apprentissage dans la collectivité plutôt que dans la classe</w:t>
      </w:r>
      <w:r w:rsidRPr="00693D1E">
        <w:rPr>
          <w:rStyle w:val="EndnoteReference"/>
          <w:lang w:val="fr-CA"/>
        </w:rPr>
        <w:endnoteReference w:id="16"/>
      </w:r>
      <w:r w:rsidR="00403CD2">
        <w:rPr>
          <w:lang w:val="fr-CA"/>
        </w:rPr>
        <w:t>.</w:t>
      </w:r>
    </w:p>
    <w:p w14:paraId="3CF3D6A6" w14:textId="20FDB928" w:rsidR="00306874" w:rsidRPr="00693D1E" w:rsidRDefault="00A34D66" w:rsidP="00306874">
      <w:pPr>
        <w:rPr>
          <w:lang w:val="fr-CA"/>
        </w:rPr>
      </w:pPr>
      <w:r>
        <w:rPr>
          <w:lang w:val="fr-CA"/>
        </w:rPr>
        <w:t>Dans ses</w:t>
      </w:r>
      <w:r w:rsidR="00C2699F">
        <w:rPr>
          <w:lang w:val="fr-CA"/>
        </w:rPr>
        <w:t xml:space="preserve"> </w:t>
      </w:r>
      <w:r w:rsidR="00C2699F" w:rsidRPr="00C2699F">
        <w:rPr>
          <w:lang w:val="fr-CA"/>
        </w:rPr>
        <w:t>appels à l</w:t>
      </w:r>
      <w:r w:rsidR="00C24A6D">
        <w:rPr>
          <w:lang w:val="fr-CA"/>
        </w:rPr>
        <w:t>’</w:t>
      </w:r>
      <w:r w:rsidR="00C2699F" w:rsidRPr="00C2699F">
        <w:rPr>
          <w:lang w:val="fr-CA"/>
        </w:rPr>
        <w:t>action</w:t>
      </w:r>
      <w:r w:rsidR="006F3696">
        <w:rPr>
          <w:lang w:val="fr-CA"/>
        </w:rPr>
        <w:t xml:space="preserve"> </w:t>
      </w:r>
      <w:r w:rsidR="00C2699F" w:rsidRPr="00C2699F">
        <w:rPr>
          <w:lang w:val="fr-CA"/>
        </w:rPr>
        <w:t>62 à 65</w:t>
      </w:r>
      <w:r>
        <w:rPr>
          <w:lang w:val="fr-CA"/>
        </w:rPr>
        <w:t>,</w:t>
      </w:r>
      <w:r w:rsidR="00C2699F" w:rsidRPr="00C2699F">
        <w:rPr>
          <w:lang w:val="fr-CA"/>
        </w:rPr>
        <w:t xml:space="preserve"> la Commission de vérité et réconciliation</w:t>
      </w:r>
      <w:r w:rsidRPr="00693D1E">
        <w:rPr>
          <w:lang w:val="fr-CA"/>
        </w:rPr>
        <w:t xml:space="preserve"> </w:t>
      </w:r>
      <w:r>
        <w:rPr>
          <w:lang w:val="fr-CA"/>
        </w:rPr>
        <w:t xml:space="preserve">exige </w:t>
      </w:r>
      <w:r w:rsidR="000C748C">
        <w:rPr>
          <w:lang w:val="fr-CA"/>
        </w:rPr>
        <w:t xml:space="preserve">la reconnaissance </w:t>
      </w:r>
      <w:r w:rsidR="00093A64">
        <w:rPr>
          <w:lang w:val="fr-CA"/>
        </w:rPr>
        <w:t>d</w:t>
      </w:r>
      <w:r w:rsidR="00B02A3F">
        <w:rPr>
          <w:lang w:val="fr-CA"/>
        </w:rPr>
        <w:t xml:space="preserve">e </w:t>
      </w:r>
      <w:r w:rsidR="00093A64">
        <w:rPr>
          <w:lang w:val="fr-CA"/>
        </w:rPr>
        <w:t xml:space="preserve">la </w:t>
      </w:r>
      <w:r w:rsidR="00B02A3F">
        <w:rPr>
          <w:lang w:val="fr-CA"/>
        </w:rPr>
        <w:t>perspective coloniale</w:t>
      </w:r>
      <w:r w:rsidR="00093A64">
        <w:rPr>
          <w:lang w:val="fr-CA"/>
        </w:rPr>
        <w:t xml:space="preserve"> de l’enseignement habituel</w:t>
      </w:r>
      <w:r w:rsidR="00AD28D3">
        <w:rPr>
          <w:lang w:val="fr-CA"/>
        </w:rPr>
        <w:t>,</w:t>
      </w:r>
      <w:r w:rsidR="001D6BBA">
        <w:rPr>
          <w:lang w:val="fr-CA"/>
        </w:rPr>
        <w:t xml:space="preserve"> </w:t>
      </w:r>
      <w:r w:rsidR="00DA4620">
        <w:rPr>
          <w:lang w:val="fr-CA"/>
        </w:rPr>
        <w:t>l</w:t>
      </w:r>
      <w:r w:rsidR="00C24A6D">
        <w:rPr>
          <w:lang w:val="fr-CA"/>
        </w:rPr>
        <w:t>’</w:t>
      </w:r>
      <w:r w:rsidR="00DA4620">
        <w:rPr>
          <w:lang w:val="fr-CA"/>
        </w:rPr>
        <w:t xml:space="preserve">inclusion des peuples autochtones dans </w:t>
      </w:r>
      <w:r w:rsidR="00F153B3">
        <w:rPr>
          <w:lang w:val="fr-CA"/>
        </w:rPr>
        <w:t xml:space="preserve">la conception et la </w:t>
      </w:r>
      <w:r w:rsidR="001D6BBA">
        <w:rPr>
          <w:lang w:val="fr-CA"/>
        </w:rPr>
        <w:t>prestation des programmes d</w:t>
      </w:r>
      <w:r w:rsidR="00C24A6D">
        <w:rPr>
          <w:lang w:val="fr-CA"/>
        </w:rPr>
        <w:t>’</w:t>
      </w:r>
      <w:r w:rsidR="001D6BBA">
        <w:rPr>
          <w:lang w:val="fr-CA"/>
        </w:rPr>
        <w:t xml:space="preserve">études </w:t>
      </w:r>
      <w:r w:rsidR="00AD28D3">
        <w:rPr>
          <w:lang w:val="fr-CA"/>
        </w:rPr>
        <w:t>ainsi que</w:t>
      </w:r>
      <w:r w:rsidR="00543787">
        <w:rPr>
          <w:lang w:val="fr-CA"/>
        </w:rPr>
        <w:t xml:space="preserve"> </w:t>
      </w:r>
      <w:r w:rsidR="0018094D">
        <w:rPr>
          <w:lang w:val="fr-CA"/>
        </w:rPr>
        <w:t>la sensibilisation</w:t>
      </w:r>
      <w:r w:rsidR="007733DD">
        <w:rPr>
          <w:lang w:val="fr-CA"/>
        </w:rPr>
        <w:t xml:space="preserve"> à l</w:t>
      </w:r>
      <w:r w:rsidR="000357B9">
        <w:rPr>
          <w:lang w:val="fr-CA"/>
        </w:rPr>
        <w:t xml:space="preserve">eur </w:t>
      </w:r>
      <w:r w:rsidR="007733DD">
        <w:rPr>
          <w:lang w:val="fr-CA"/>
        </w:rPr>
        <w:t>histoire, à l</w:t>
      </w:r>
      <w:r w:rsidR="000357B9">
        <w:rPr>
          <w:lang w:val="fr-CA"/>
        </w:rPr>
        <w:t xml:space="preserve">eur </w:t>
      </w:r>
      <w:r w:rsidR="007733DD">
        <w:rPr>
          <w:lang w:val="fr-CA"/>
        </w:rPr>
        <w:t>héritage colonial et à l</w:t>
      </w:r>
      <w:r w:rsidR="000357B9">
        <w:rPr>
          <w:lang w:val="fr-CA"/>
        </w:rPr>
        <w:t>eur</w:t>
      </w:r>
      <w:r w:rsidR="007733DD">
        <w:rPr>
          <w:lang w:val="fr-CA"/>
        </w:rPr>
        <w:t xml:space="preserve"> vision du monde</w:t>
      </w:r>
      <w:r w:rsidRPr="00693D1E">
        <w:rPr>
          <w:rStyle w:val="EndnoteReference"/>
          <w:lang w:val="fr-CA"/>
        </w:rPr>
        <w:endnoteReference w:id="17"/>
      </w:r>
      <w:r w:rsidRPr="00693D1E">
        <w:rPr>
          <w:lang w:val="fr-CA"/>
        </w:rPr>
        <w:t xml:space="preserve">. </w:t>
      </w:r>
      <w:r w:rsidR="00BB3451">
        <w:rPr>
          <w:lang w:val="fr-CA"/>
        </w:rPr>
        <w:t xml:space="preserve">Bien que certains mouvements locaux </w:t>
      </w:r>
      <w:r w:rsidR="00F60B6D">
        <w:rPr>
          <w:lang w:val="fr-CA"/>
        </w:rPr>
        <w:t>dans le milieu de</w:t>
      </w:r>
      <w:r w:rsidR="000954CD">
        <w:rPr>
          <w:lang w:val="fr-CA"/>
        </w:rPr>
        <w:t xml:space="preserve"> l</w:t>
      </w:r>
      <w:r w:rsidR="00C24A6D">
        <w:rPr>
          <w:lang w:val="fr-CA"/>
        </w:rPr>
        <w:t>’</w:t>
      </w:r>
      <w:r w:rsidR="000954CD">
        <w:rPr>
          <w:lang w:val="fr-CA"/>
        </w:rPr>
        <w:t>enseignement du génie cherchent à</w:t>
      </w:r>
      <w:r w:rsidR="008E256D">
        <w:rPr>
          <w:lang w:val="fr-CA"/>
        </w:rPr>
        <w:t xml:space="preserve"> faire une plus grande place aux </w:t>
      </w:r>
      <w:r w:rsidR="00AE43CB">
        <w:rPr>
          <w:lang w:val="fr-CA"/>
        </w:rPr>
        <w:t>perspectives</w:t>
      </w:r>
      <w:r w:rsidR="006677F5">
        <w:rPr>
          <w:lang w:val="fr-CA"/>
        </w:rPr>
        <w:t xml:space="preserve"> autochtones</w:t>
      </w:r>
      <w:r w:rsidR="00AE43CB">
        <w:rPr>
          <w:lang w:val="fr-CA"/>
        </w:rPr>
        <w:t xml:space="preserve">, </w:t>
      </w:r>
      <w:r w:rsidR="00B517E0">
        <w:rPr>
          <w:lang w:val="fr-CA"/>
        </w:rPr>
        <w:t>l</w:t>
      </w:r>
      <w:r w:rsidR="00C24A6D">
        <w:rPr>
          <w:lang w:val="fr-CA"/>
        </w:rPr>
        <w:t>’</w:t>
      </w:r>
      <w:r w:rsidR="00B517E0">
        <w:rPr>
          <w:lang w:val="fr-CA"/>
        </w:rPr>
        <w:t>opposition de</w:t>
      </w:r>
      <w:r w:rsidR="00590867">
        <w:rPr>
          <w:lang w:val="fr-CA"/>
        </w:rPr>
        <w:t>s</w:t>
      </w:r>
      <w:r w:rsidR="00B517E0">
        <w:rPr>
          <w:lang w:val="fr-CA"/>
        </w:rPr>
        <w:t xml:space="preserve"> vision</w:t>
      </w:r>
      <w:r w:rsidR="00590867">
        <w:rPr>
          <w:lang w:val="fr-CA"/>
        </w:rPr>
        <w:t>s</w:t>
      </w:r>
      <w:r w:rsidR="00B517E0">
        <w:rPr>
          <w:lang w:val="fr-CA"/>
        </w:rPr>
        <w:t xml:space="preserve"> du monde de</w:t>
      </w:r>
      <w:r w:rsidR="004334E9">
        <w:rPr>
          <w:lang w:val="fr-CA"/>
        </w:rPr>
        <w:t xml:space="preserve"> deux </w:t>
      </w:r>
      <w:r w:rsidR="00B517E0">
        <w:rPr>
          <w:lang w:val="fr-CA"/>
        </w:rPr>
        <w:t>méthodes d</w:t>
      </w:r>
      <w:r w:rsidR="00C24A6D">
        <w:rPr>
          <w:lang w:val="fr-CA"/>
        </w:rPr>
        <w:t>’</w:t>
      </w:r>
      <w:r w:rsidR="00B517E0">
        <w:rPr>
          <w:lang w:val="fr-CA"/>
        </w:rPr>
        <w:t xml:space="preserve">enseignement et </w:t>
      </w:r>
      <w:r w:rsidR="00590867">
        <w:rPr>
          <w:lang w:val="fr-CA"/>
        </w:rPr>
        <w:t>d</w:t>
      </w:r>
      <w:r w:rsidR="00C24A6D">
        <w:rPr>
          <w:lang w:val="fr-CA"/>
        </w:rPr>
        <w:t>’</w:t>
      </w:r>
      <w:r w:rsidR="00B517E0">
        <w:rPr>
          <w:lang w:val="fr-CA"/>
        </w:rPr>
        <w:t xml:space="preserve">apprentissage, et </w:t>
      </w:r>
      <w:r w:rsidR="002B0DD6">
        <w:rPr>
          <w:lang w:val="fr-CA"/>
        </w:rPr>
        <w:t>des</w:t>
      </w:r>
      <w:r w:rsidR="00B517E0">
        <w:rPr>
          <w:lang w:val="fr-CA"/>
        </w:rPr>
        <w:t xml:space="preserve"> méthodes scientifiques, exige</w:t>
      </w:r>
      <w:r w:rsidR="006A078C">
        <w:rPr>
          <w:lang w:val="fr-CA"/>
        </w:rPr>
        <w:t>nt un examen en profondeur des hypothèses</w:t>
      </w:r>
      <w:r w:rsidR="00AE240F">
        <w:rPr>
          <w:lang w:val="fr-CA"/>
        </w:rPr>
        <w:t xml:space="preserve"> s</w:t>
      </w:r>
      <w:r w:rsidR="00C24A6D">
        <w:rPr>
          <w:lang w:val="fr-CA"/>
        </w:rPr>
        <w:t>’</w:t>
      </w:r>
      <w:r w:rsidR="00AE240F">
        <w:rPr>
          <w:lang w:val="fr-CA"/>
        </w:rPr>
        <w:t>appuyant sur le</w:t>
      </w:r>
      <w:r w:rsidR="00310815">
        <w:rPr>
          <w:lang w:val="fr-CA"/>
        </w:rPr>
        <w:t xml:space="preserve"> point de vue colonial en génie</w:t>
      </w:r>
      <w:r w:rsidR="00116F4A">
        <w:rPr>
          <w:lang w:val="fr-CA"/>
        </w:rPr>
        <w:t xml:space="preserve"> qui va plus loin que les travaux habituellement menés </w:t>
      </w:r>
      <w:r w:rsidR="00205851">
        <w:rPr>
          <w:lang w:val="fr-CA"/>
        </w:rPr>
        <w:t>dans l</w:t>
      </w:r>
      <w:r w:rsidR="00C24A6D">
        <w:rPr>
          <w:lang w:val="fr-CA"/>
        </w:rPr>
        <w:t>’</w:t>
      </w:r>
      <w:r w:rsidR="00205851">
        <w:rPr>
          <w:lang w:val="fr-CA"/>
        </w:rPr>
        <w:t>optique de l</w:t>
      </w:r>
      <w:r w:rsidR="00C24A6D">
        <w:rPr>
          <w:lang w:val="fr-CA"/>
        </w:rPr>
        <w:t>’</w:t>
      </w:r>
      <w:r w:rsidR="00205851">
        <w:rPr>
          <w:lang w:val="fr-CA"/>
        </w:rPr>
        <w:t>EDI</w:t>
      </w:r>
      <w:r w:rsidRPr="00693D1E">
        <w:rPr>
          <w:rStyle w:val="EndnoteReference"/>
          <w:lang w:val="fr-CA"/>
        </w:rPr>
        <w:endnoteReference w:id="18"/>
      </w:r>
      <w:r w:rsidR="00BD6E31">
        <w:rPr>
          <w:lang w:val="fr-CA"/>
        </w:rPr>
        <w:t>.</w:t>
      </w:r>
      <w:r w:rsidRPr="00693D1E">
        <w:rPr>
          <w:lang w:val="fr-CA"/>
        </w:rPr>
        <w:t xml:space="preserve"> </w:t>
      </w:r>
      <w:r w:rsidR="00FF778E">
        <w:rPr>
          <w:lang w:val="fr-CA"/>
        </w:rPr>
        <w:t>Par exemple</w:t>
      </w:r>
      <w:r w:rsidRPr="00693D1E">
        <w:rPr>
          <w:lang w:val="fr-CA"/>
        </w:rPr>
        <w:t xml:space="preserve">, </w:t>
      </w:r>
      <w:r w:rsidR="00424616">
        <w:rPr>
          <w:lang w:val="fr-CA"/>
        </w:rPr>
        <w:t xml:space="preserve">les programmes de sciences infirmières et de travail social intègrent maintenant </w:t>
      </w:r>
      <w:r w:rsidR="00767B2F">
        <w:rPr>
          <w:lang w:val="fr-CA"/>
        </w:rPr>
        <w:t>un</w:t>
      </w:r>
      <w:r w:rsidR="00266E85">
        <w:rPr>
          <w:lang w:val="fr-CA"/>
        </w:rPr>
        <w:t xml:space="preserve"> contenu EDI et autochtone</w:t>
      </w:r>
      <w:r w:rsidRPr="00693D1E">
        <w:rPr>
          <w:rStyle w:val="EndnoteReference"/>
          <w:lang w:val="fr-CA"/>
        </w:rPr>
        <w:endnoteReference w:id="19"/>
      </w:r>
      <w:r w:rsidR="00BD6E31">
        <w:rPr>
          <w:lang w:val="fr-CA"/>
        </w:rPr>
        <w:t>.</w:t>
      </w:r>
    </w:p>
    <w:p w14:paraId="717E7272" w14:textId="714BD86F" w:rsidR="00306874" w:rsidRPr="00693D1E" w:rsidRDefault="00AF1ABF" w:rsidP="00306874">
      <w:pPr>
        <w:pStyle w:val="Heading3"/>
        <w:rPr>
          <w:lang w:val="fr-CA"/>
        </w:rPr>
      </w:pPr>
      <w:r>
        <w:rPr>
          <w:lang w:val="fr-CA"/>
        </w:rPr>
        <w:t xml:space="preserve">Part grandissante des </w:t>
      </w:r>
      <w:r w:rsidR="000873BA">
        <w:rPr>
          <w:lang w:val="fr-CA"/>
        </w:rPr>
        <w:t>compétences non techniques</w:t>
      </w:r>
    </w:p>
    <w:p w14:paraId="1AF97EF2" w14:textId="578C8AD3" w:rsidR="00306874" w:rsidRPr="00693D1E" w:rsidRDefault="00B809F5" w:rsidP="00306874">
      <w:pPr>
        <w:spacing w:after="0"/>
        <w:rPr>
          <w:lang w:val="fr-CA"/>
        </w:rPr>
      </w:pPr>
      <w:r>
        <w:rPr>
          <w:lang w:val="fr-CA"/>
        </w:rPr>
        <w:t>On s</w:t>
      </w:r>
      <w:r w:rsidR="00C24A6D">
        <w:rPr>
          <w:lang w:val="fr-CA"/>
        </w:rPr>
        <w:t>’</w:t>
      </w:r>
      <w:r>
        <w:rPr>
          <w:lang w:val="fr-CA"/>
        </w:rPr>
        <w:t xml:space="preserve">attend à ce que les </w:t>
      </w:r>
      <w:r w:rsidR="002C0AE9">
        <w:rPr>
          <w:lang w:val="fr-CA"/>
        </w:rPr>
        <w:t>EES</w:t>
      </w:r>
      <w:r w:rsidR="00D9045D">
        <w:rPr>
          <w:lang w:val="fr-CA"/>
        </w:rPr>
        <w:t xml:space="preserve"> </w:t>
      </w:r>
      <w:r w:rsidR="00CD69C5">
        <w:rPr>
          <w:lang w:val="fr-CA"/>
        </w:rPr>
        <w:t xml:space="preserve">ne se limitent plus à </w:t>
      </w:r>
      <w:r w:rsidR="008A5067">
        <w:rPr>
          <w:lang w:val="fr-CA"/>
        </w:rPr>
        <w:t xml:space="preserve">transférer des </w:t>
      </w:r>
      <w:r w:rsidR="00CD69C5">
        <w:rPr>
          <w:lang w:val="fr-CA"/>
        </w:rPr>
        <w:t>compétences techniques et à ce qu</w:t>
      </w:r>
      <w:r w:rsidR="00C24A6D">
        <w:rPr>
          <w:lang w:val="fr-CA"/>
        </w:rPr>
        <w:t>’</w:t>
      </w:r>
      <w:r w:rsidR="003356C4">
        <w:rPr>
          <w:lang w:val="fr-CA"/>
        </w:rPr>
        <w:t>il</w:t>
      </w:r>
      <w:r w:rsidR="00CD69C5">
        <w:rPr>
          <w:lang w:val="fr-CA"/>
        </w:rPr>
        <w:t xml:space="preserve">s préparent des étudiants </w:t>
      </w:r>
      <w:r w:rsidR="00DC60E2">
        <w:rPr>
          <w:lang w:val="fr-CA"/>
        </w:rPr>
        <w:t>qui ont</w:t>
      </w:r>
      <w:r w:rsidR="00CD69C5">
        <w:rPr>
          <w:lang w:val="fr-CA"/>
        </w:rPr>
        <w:t xml:space="preserve"> une identité professionnelle</w:t>
      </w:r>
      <w:r w:rsidR="00AB79B4">
        <w:rPr>
          <w:lang w:val="fr-CA"/>
        </w:rPr>
        <w:t xml:space="preserve"> </w:t>
      </w:r>
      <w:r w:rsidR="007A31A6">
        <w:rPr>
          <w:lang w:val="fr-CA"/>
        </w:rPr>
        <w:t>à résoudre</w:t>
      </w:r>
      <w:r w:rsidR="00AB79B4">
        <w:rPr>
          <w:lang w:val="fr-CA"/>
        </w:rPr>
        <w:t xml:space="preserve"> des problèmes complexes au sein d</w:t>
      </w:r>
      <w:r w:rsidR="00C24A6D">
        <w:rPr>
          <w:lang w:val="fr-CA"/>
        </w:rPr>
        <w:t>’</w:t>
      </w:r>
      <w:r w:rsidR="00AB79B4">
        <w:rPr>
          <w:lang w:val="fr-CA"/>
        </w:rPr>
        <w:t>équipe</w:t>
      </w:r>
      <w:r w:rsidR="008642D2">
        <w:rPr>
          <w:lang w:val="fr-CA"/>
        </w:rPr>
        <w:t>s</w:t>
      </w:r>
      <w:r w:rsidR="00AB79B4">
        <w:rPr>
          <w:lang w:val="fr-CA"/>
        </w:rPr>
        <w:t xml:space="preserve"> multidisciplinaire</w:t>
      </w:r>
      <w:r w:rsidR="008642D2">
        <w:rPr>
          <w:lang w:val="fr-CA"/>
        </w:rPr>
        <w:t>s</w:t>
      </w:r>
      <w:r w:rsidR="00AB79B4">
        <w:rPr>
          <w:lang w:val="fr-CA"/>
        </w:rPr>
        <w:t xml:space="preserve"> (</w:t>
      </w:r>
      <w:r w:rsidR="00C64247" w:rsidRPr="00C64247">
        <w:rPr>
          <w:lang w:val="fr-CA"/>
        </w:rPr>
        <w:t>apprentissage fondé sur les défis</w:t>
      </w:r>
      <w:r w:rsidR="00C64247">
        <w:rPr>
          <w:lang w:val="fr-CA"/>
        </w:rPr>
        <w:t xml:space="preserve">), </w:t>
      </w:r>
      <w:r w:rsidR="003356C4">
        <w:rPr>
          <w:lang w:val="fr-CA"/>
        </w:rPr>
        <w:t xml:space="preserve">à </w:t>
      </w:r>
      <w:r w:rsidR="007A31A6">
        <w:rPr>
          <w:lang w:val="fr-CA"/>
        </w:rPr>
        <w:t xml:space="preserve">prendre </w:t>
      </w:r>
      <w:r w:rsidR="00BB72C0">
        <w:rPr>
          <w:lang w:val="fr-CA"/>
        </w:rPr>
        <w:t xml:space="preserve">en charge et </w:t>
      </w:r>
      <w:r w:rsidR="007A31A6">
        <w:rPr>
          <w:lang w:val="fr-CA"/>
        </w:rPr>
        <w:t xml:space="preserve">à </w:t>
      </w:r>
      <w:r w:rsidR="00BB72C0">
        <w:rPr>
          <w:lang w:val="fr-CA"/>
        </w:rPr>
        <w:t>atténue</w:t>
      </w:r>
      <w:r w:rsidR="007A31A6">
        <w:rPr>
          <w:lang w:val="fr-CA"/>
        </w:rPr>
        <w:t>r</w:t>
      </w:r>
      <w:r w:rsidR="00BB72C0">
        <w:rPr>
          <w:lang w:val="fr-CA"/>
        </w:rPr>
        <w:t xml:space="preserve"> les risques liés à la mise au point et au déploiement de technologies</w:t>
      </w:r>
      <w:r w:rsidR="007A31A6">
        <w:rPr>
          <w:lang w:val="fr-CA"/>
        </w:rPr>
        <w:t xml:space="preserve">, </w:t>
      </w:r>
      <w:r w:rsidR="00790D5E">
        <w:rPr>
          <w:lang w:val="fr-CA"/>
        </w:rPr>
        <w:t>ainsi</w:t>
      </w:r>
      <w:r w:rsidR="007A31A6">
        <w:rPr>
          <w:lang w:val="fr-CA"/>
        </w:rPr>
        <w:t xml:space="preserve"> </w:t>
      </w:r>
      <w:r w:rsidR="00790D5E">
        <w:rPr>
          <w:lang w:val="fr-CA"/>
        </w:rPr>
        <w:t>qu</w:t>
      </w:r>
      <w:r w:rsidR="00C24A6D">
        <w:rPr>
          <w:lang w:val="fr-CA"/>
        </w:rPr>
        <w:t>’</w:t>
      </w:r>
      <w:r w:rsidR="007A31A6">
        <w:rPr>
          <w:lang w:val="fr-CA"/>
        </w:rPr>
        <w:t xml:space="preserve">à </w:t>
      </w:r>
      <w:r w:rsidR="00AF6A22">
        <w:rPr>
          <w:lang w:val="fr-CA"/>
        </w:rPr>
        <w:t>maîtrise</w:t>
      </w:r>
      <w:r w:rsidR="00BE4BAA">
        <w:rPr>
          <w:lang w:val="fr-CA"/>
        </w:rPr>
        <w:t>r</w:t>
      </w:r>
      <w:r w:rsidR="00AF6A22">
        <w:rPr>
          <w:lang w:val="fr-CA"/>
        </w:rPr>
        <w:t xml:space="preserve"> les compétences non techniques</w:t>
      </w:r>
      <w:r w:rsidR="00780C14">
        <w:rPr>
          <w:lang w:val="fr-CA"/>
        </w:rPr>
        <w:t xml:space="preserve"> (les communications, le leadership, le travail d’équipe et la pensée critique, par exemple)</w:t>
      </w:r>
      <w:r w:rsidRPr="00693D1E">
        <w:rPr>
          <w:lang w:val="fr-CA"/>
        </w:rPr>
        <w:t xml:space="preserve">. </w:t>
      </w:r>
      <w:r w:rsidR="00497563">
        <w:rPr>
          <w:lang w:val="fr-CA"/>
        </w:rPr>
        <w:t>L</w:t>
      </w:r>
      <w:r w:rsidR="00C24A6D">
        <w:rPr>
          <w:lang w:val="fr-CA"/>
        </w:rPr>
        <w:t>’</w:t>
      </w:r>
      <w:r w:rsidR="00497563">
        <w:rPr>
          <w:lang w:val="fr-CA"/>
        </w:rPr>
        <w:t>élargissement des critères d</w:t>
      </w:r>
      <w:r w:rsidR="00C24A6D">
        <w:rPr>
          <w:lang w:val="fr-CA"/>
        </w:rPr>
        <w:t>’</w:t>
      </w:r>
      <w:r w:rsidR="00497563">
        <w:rPr>
          <w:lang w:val="fr-CA"/>
        </w:rPr>
        <w:t>admission aux compétences non techniques peut aider à préparer des étudiants pour l</w:t>
      </w:r>
      <w:r w:rsidR="00C24A6D">
        <w:rPr>
          <w:lang w:val="fr-CA"/>
        </w:rPr>
        <w:t>’</w:t>
      </w:r>
      <w:r w:rsidR="00497563">
        <w:rPr>
          <w:lang w:val="fr-CA"/>
        </w:rPr>
        <w:t xml:space="preserve">avenir tout en élargissant </w:t>
      </w:r>
      <w:r w:rsidR="00910FA5">
        <w:rPr>
          <w:lang w:val="fr-CA"/>
        </w:rPr>
        <w:t xml:space="preserve">éventuellement </w:t>
      </w:r>
      <w:r w:rsidR="00497563">
        <w:rPr>
          <w:lang w:val="fr-CA"/>
        </w:rPr>
        <w:t>l</w:t>
      </w:r>
      <w:r w:rsidR="00C24A6D">
        <w:rPr>
          <w:lang w:val="fr-CA"/>
        </w:rPr>
        <w:t>’</w:t>
      </w:r>
      <w:r w:rsidR="00497563">
        <w:rPr>
          <w:lang w:val="fr-CA"/>
        </w:rPr>
        <w:t>accès des groupes ciblés issus de la diversité</w:t>
      </w:r>
      <w:r w:rsidRPr="00693D1E">
        <w:rPr>
          <w:rStyle w:val="EndnoteReference"/>
          <w:lang w:val="fr-CA"/>
        </w:rPr>
        <w:endnoteReference w:id="20"/>
      </w:r>
      <w:r w:rsidR="000E6F22">
        <w:rPr>
          <w:lang w:val="fr-CA"/>
        </w:rPr>
        <w:t>.</w:t>
      </w:r>
    </w:p>
    <w:p w14:paraId="7087C362" w14:textId="4E079C7A" w:rsidR="00306874" w:rsidRPr="00693D1E" w:rsidRDefault="0055172E" w:rsidP="00306874">
      <w:pPr>
        <w:pStyle w:val="Heading3"/>
        <w:rPr>
          <w:lang w:val="fr-CA"/>
        </w:rPr>
      </w:pPr>
      <w:r>
        <w:rPr>
          <w:lang w:val="fr-CA"/>
        </w:rPr>
        <w:t>Résolution des problèmes de santé mentale des étudiants</w:t>
      </w:r>
    </w:p>
    <w:p w14:paraId="235F6CA8" w14:textId="39469F9A" w:rsidR="00306874" w:rsidRPr="00693D1E" w:rsidRDefault="00BD1305" w:rsidP="00306874">
      <w:pPr>
        <w:spacing w:after="0"/>
        <w:rPr>
          <w:lang w:val="fr-CA"/>
        </w:rPr>
      </w:pPr>
      <w:r>
        <w:rPr>
          <w:lang w:val="fr-CA"/>
        </w:rPr>
        <w:t>On s</w:t>
      </w:r>
      <w:r w:rsidR="00C24A6D">
        <w:rPr>
          <w:lang w:val="fr-CA"/>
        </w:rPr>
        <w:t>’</w:t>
      </w:r>
      <w:r>
        <w:rPr>
          <w:lang w:val="fr-CA"/>
        </w:rPr>
        <w:t xml:space="preserve">attend aussi à ce que les </w:t>
      </w:r>
      <w:r w:rsidR="00190A51">
        <w:rPr>
          <w:lang w:val="fr-CA"/>
        </w:rPr>
        <w:t xml:space="preserve">responsables de </w:t>
      </w:r>
      <w:r>
        <w:rPr>
          <w:lang w:val="fr-CA"/>
        </w:rPr>
        <w:t>programme</w:t>
      </w:r>
      <w:r w:rsidR="00DB4573">
        <w:rPr>
          <w:lang w:val="fr-CA"/>
        </w:rPr>
        <w:t>s</w:t>
      </w:r>
      <w:r>
        <w:rPr>
          <w:lang w:val="fr-CA"/>
        </w:rPr>
        <w:t xml:space="preserve"> de génie abordent les problèmes de santé mentale </w:t>
      </w:r>
      <w:r w:rsidR="00190A51">
        <w:rPr>
          <w:lang w:val="fr-CA"/>
        </w:rPr>
        <w:t>touchant les étudiants et à ce qu</w:t>
      </w:r>
      <w:r w:rsidR="00C24A6D">
        <w:rPr>
          <w:lang w:val="fr-CA"/>
        </w:rPr>
        <w:t>’</w:t>
      </w:r>
      <w:r w:rsidR="00190A51">
        <w:rPr>
          <w:lang w:val="fr-CA"/>
        </w:rPr>
        <w:t xml:space="preserve">ils </w:t>
      </w:r>
      <w:r w:rsidR="00876A62">
        <w:rPr>
          <w:lang w:val="fr-CA"/>
        </w:rPr>
        <w:t xml:space="preserve">changent la culture </w:t>
      </w:r>
      <w:r w:rsidR="000C17DB">
        <w:rPr>
          <w:lang w:val="fr-CA"/>
        </w:rPr>
        <w:t xml:space="preserve">qui fait </w:t>
      </w:r>
      <w:r w:rsidR="007B5756">
        <w:rPr>
          <w:lang w:val="fr-CA"/>
        </w:rPr>
        <w:t>de la charge de travail excessive</w:t>
      </w:r>
      <w:r w:rsidR="000C17DB">
        <w:rPr>
          <w:lang w:val="fr-CA"/>
        </w:rPr>
        <w:t xml:space="preserve"> un </w:t>
      </w:r>
      <w:r w:rsidR="00886F77">
        <w:rPr>
          <w:lang w:val="fr-CA"/>
        </w:rPr>
        <w:t>signe de distinction</w:t>
      </w:r>
      <w:r w:rsidR="000C17DB">
        <w:rPr>
          <w:lang w:val="fr-CA"/>
        </w:rPr>
        <w:t xml:space="preserve"> ou un rite de passage</w:t>
      </w:r>
      <w:r w:rsidRPr="00693D1E">
        <w:rPr>
          <w:rStyle w:val="EndnoteReference"/>
          <w:lang w:val="fr-CA"/>
        </w:rPr>
        <w:endnoteReference w:id="21"/>
      </w:r>
      <w:r w:rsidR="00A53213">
        <w:rPr>
          <w:lang w:val="fr-CA"/>
        </w:rPr>
        <w:t>.</w:t>
      </w:r>
      <w:r w:rsidRPr="00693D1E">
        <w:rPr>
          <w:lang w:val="fr-CA"/>
        </w:rPr>
        <w:t xml:space="preserve"> </w:t>
      </w:r>
      <w:r w:rsidR="00886F77">
        <w:rPr>
          <w:lang w:val="fr-CA"/>
        </w:rPr>
        <w:t>Cette culture du héros, de la méritocratie</w:t>
      </w:r>
      <w:r w:rsidRPr="00693D1E">
        <w:rPr>
          <w:rStyle w:val="EndnoteReference"/>
          <w:lang w:val="fr-CA"/>
        </w:rPr>
        <w:endnoteReference w:id="22"/>
      </w:r>
      <w:r w:rsidR="0033273C">
        <w:rPr>
          <w:lang w:val="fr-CA"/>
        </w:rPr>
        <w:t>,</w:t>
      </w:r>
      <w:r w:rsidRPr="00693D1E">
        <w:rPr>
          <w:lang w:val="fr-CA"/>
        </w:rPr>
        <w:t xml:space="preserve"> </w:t>
      </w:r>
      <w:r w:rsidR="0033273C">
        <w:rPr>
          <w:lang w:val="fr-CA"/>
        </w:rPr>
        <w:t xml:space="preserve">empêche parfois les programmes de génie de </w:t>
      </w:r>
      <w:r w:rsidR="00B65869">
        <w:rPr>
          <w:lang w:val="fr-CA"/>
        </w:rPr>
        <w:t>devenir</w:t>
      </w:r>
      <w:r w:rsidR="0033273C">
        <w:rPr>
          <w:lang w:val="fr-CA"/>
        </w:rPr>
        <w:t xml:space="preserve"> un milieu stimulant qui attire des candidats issus de la diversité</w:t>
      </w:r>
      <w:r w:rsidRPr="00693D1E">
        <w:rPr>
          <w:rStyle w:val="EndnoteReference"/>
          <w:lang w:val="fr-CA"/>
        </w:rPr>
        <w:endnoteReference w:id="23"/>
      </w:r>
      <w:r w:rsidR="00A53213">
        <w:rPr>
          <w:lang w:val="fr-CA"/>
        </w:rPr>
        <w:t>.</w:t>
      </w:r>
    </w:p>
    <w:p w14:paraId="1ED82BCB" w14:textId="5E67948A" w:rsidR="00306874" w:rsidRPr="00693D1E" w:rsidRDefault="00496D80" w:rsidP="00306874">
      <w:pPr>
        <w:pStyle w:val="Heading3"/>
        <w:rPr>
          <w:lang w:val="fr-CA"/>
        </w:rPr>
      </w:pPr>
      <w:r>
        <w:rPr>
          <w:lang w:val="fr-CA"/>
        </w:rPr>
        <w:t>Prestation de programmes et cheminement personnalisés</w:t>
      </w:r>
    </w:p>
    <w:p w14:paraId="6614DE84" w14:textId="259754BE" w:rsidR="00306874" w:rsidRPr="00693D1E" w:rsidRDefault="00DC5EBC" w:rsidP="00306874">
      <w:pPr>
        <w:spacing w:after="0"/>
        <w:rPr>
          <w:lang w:val="fr-CA"/>
        </w:rPr>
      </w:pPr>
      <w:r>
        <w:rPr>
          <w:lang w:val="fr-CA"/>
        </w:rPr>
        <w:t>Les établissements personnalisent leurs programmes de plus en plus afin d</w:t>
      </w:r>
      <w:r w:rsidR="00C24A6D">
        <w:rPr>
          <w:lang w:val="fr-CA"/>
        </w:rPr>
        <w:t>’</w:t>
      </w:r>
      <w:r>
        <w:rPr>
          <w:lang w:val="fr-CA"/>
        </w:rPr>
        <w:t>attirer un éventail d</w:t>
      </w:r>
      <w:r w:rsidR="00C24A6D">
        <w:rPr>
          <w:lang w:val="fr-CA"/>
        </w:rPr>
        <w:t>’</w:t>
      </w:r>
      <w:r>
        <w:rPr>
          <w:lang w:val="fr-CA"/>
        </w:rPr>
        <w:t xml:space="preserve">étudiants en leur permettant de </w:t>
      </w:r>
      <w:r w:rsidR="00546927">
        <w:rPr>
          <w:lang w:val="fr-CA"/>
        </w:rPr>
        <w:t>choisir à la carte un</w:t>
      </w:r>
      <w:r w:rsidR="0074663A">
        <w:rPr>
          <w:lang w:val="fr-CA"/>
        </w:rPr>
        <w:t xml:space="preserve"> parcours menant au diplôme</w:t>
      </w:r>
      <w:r w:rsidR="00C42110">
        <w:rPr>
          <w:lang w:val="fr-CA"/>
        </w:rPr>
        <w:t>.</w:t>
      </w:r>
      <w:r w:rsidRPr="00693D1E">
        <w:rPr>
          <w:lang w:val="fr-CA"/>
        </w:rPr>
        <w:t xml:space="preserve"> </w:t>
      </w:r>
      <w:r w:rsidR="00A53111">
        <w:rPr>
          <w:lang w:val="fr-CA"/>
        </w:rPr>
        <w:t>Les établissements capables de tirer parti des technologies pour devenir plus accessibles</w:t>
      </w:r>
      <w:r w:rsidR="00224643">
        <w:rPr>
          <w:lang w:val="fr-CA"/>
        </w:rPr>
        <w:t xml:space="preserve"> et</w:t>
      </w:r>
      <w:r w:rsidR="00A53111">
        <w:rPr>
          <w:lang w:val="fr-CA"/>
        </w:rPr>
        <w:t xml:space="preserve"> efficients</w:t>
      </w:r>
      <w:r w:rsidR="00224643">
        <w:rPr>
          <w:lang w:val="fr-CA"/>
        </w:rPr>
        <w:t>,</w:t>
      </w:r>
      <w:r w:rsidR="00A53111">
        <w:rPr>
          <w:lang w:val="fr-CA"/>
        </w:rPr>
        <w:t xml:space="preserve"> </w:t>
      </w:r>
      <w:r w:rsidR="00224643">
        <w:rPr>
          <w:lang w:val="fr-CA"/>
        </w:rPr>
        <w:t>en plus</w:t>
      </w:r>
      <w:r w:rsidR="00A53111">
        <w:rPr>
          <w:lang w:val="fr-CA"/>
        </w:rPr>
        <w:t xml:space="preserve"> </w:t>
      </w:r>
      <w:r w:rsidR="00224643">
        <w:rPr>
          <w:lang w:val="fr-CA"/>
        </w:rPr>
        <w:t>d’</w:t>
      </w:r>
      <w:r w:rsidR="00A53111">
        <w:rPr>
          <w:lang w:val="fr-CA"/>
        </w:rPr>
        <w:t xml:space="preserve">offrir une </w:t>
      </w:r>
      <w:r w:rsidR="00A75B05">
        <w:rPr>
          <w:lang w:val="fr-CA"/>
        </w:rPr>
        <w:t>forme d</w:t>
      </w:r>
      <w:r w:rsidR="00C24A6D">
        <w:rPr>
          <w:lang w:val="fr-CA"/>
        </w:rPr>
        <w:t>’</w:t>
      </w:r>
      <w:r w:rsidR="00A75B05">
        <w:rPr>
          <w:lang w:val="fr-CA"/>
        </w:rPr>
        <w:t>enseignement plus personnalisée</w:t>
      </w:r>
      <w:r w:rsidR="00DB4573">
        <w:rPr>
          <w:lang w:val="fr-CA"/>
        </w:rPr>
        <w:t>,</w:t>
      </w:r>
      <w:r w:rsidR="00A75B05">
        <w:rPr>
          <w:lang w:val="fr-CA"/>
        </w:rPr>
        <w:t xml:space="preserve"> </w:t>
      </w:r>
      <w:r w:rsidR="00B35445">
        <w:rPr>
          <w:lang w:val="fr-CA"/>
        </w:rPr>
        <w:t xml:space="preserve">obtiendront </w:t>
      </w:r>
      <w:r w:rsidR="00A75B05">
        <w:rPr>
          <w:lang w:val="fr-CA"/>
        </w:rPr>
        <w:t>un avantage</w:t>
      </w:r>
      <w:r w:rsidR="004916D0">
        <w:rPr>
          <w:lang w:val="fr-CA"/>
        </w:rPr>
        <w:t xml:space="preserve"> comparatif</w:t>
      </w:r>
      <w:r w:rsidRPr="00693D1E">
        <w:rPr>
          <w:rStyle w:val="EndnoteReference"/>
          <w:lang w:val="fr-CA"/>
        </w:rPr>
        <w:endnoteReference w:id="24"/>
      </w:r>
      <w:r w:rsidR="00622547">
        <w:rPr>
          <w:lang w:val="fr-CA"/>
        </w:rPr>
        <w:t>.</w:t>
      </w:r>
    </w:p>
    <w:p w14:paraId="49A94AA4" w14:textId="6BADCBAE" w:rsidR="00306874" w:rsidRPr="00693D1E" w:rsidRDefault="00DA699C" w:rsidP="00306874">
      <w:pPr>
        <w:pStyle w:val="Heading3"/>
        <w:rPr>
          <w:lang w:val="fr-CA"/>
        </w:rPr>
      </w:pPr>
      <w:r>
        <w:rPr>
          <w:lang w:val="fr-CA"/>
        </w:rPr>
        <w:t>Apprentiss</w:t>
      </w:r>
      <w:r w:rsidR="00A62D99">
        <w:rPr>
          <w:lang w:val="fr-CA"/>
        </w:rPr>
        <w:t>a</w:t>
      </w:r>
      <w:r>
        <w:rPr>
          <w:lang w:val="fr-CA"/>
        </w:rPr>
        <w:t xml:space="preserve">ge continu et microtitres de compétence </w:t>
      </w:r>
      <w:r w:rsidR="00EB4921">
        <w:rPr>
          <w:lang w:val="fr-CA"/>
        </w:rPr>
        <w:t>dans le cadre d</w:t>
      </w:r>
      <w:r w:rsidR="00C24A6D">
        <w:rPr>
          <w:lang w:val="fr-CA"/>
        </w:rPr>
        <w:t>’</w:t>
      </w:r>
      <w:r w:rsidR="00EB4921">
        <w:rPr>
          <w:lang w:val="fr-CA"/>
        </w:rPr>
        <w:t xml:space="preserve">une </w:t>
      </w:r>
      <w:r w:rsidR="00944B9D">
        <w:rPr>
          <w:lang w:val="fr-CA"/>
        </w:rPr>
        <w:t>éducation permanente</w:t>
      </w:r>
    </w:p>
    <w:p w14:paraId="7EA14380" w14:textId="662571E9" w:rsidR="00306874" w:rsidRPr="00693D1E" w:rsidRDefault="00A15053" w:rsidP="00306874">
      <w:pPr>
        <w:spacing w:after="0"/>
        <w:rPr>
          <w:lang w:val="fr-CA"/>
        </w:rPr>
      </w:pPr>
      <w:r>
        <w:rPr>
          <w:lang w:val="fr-CA"/>
        </w:rPr>
        <w:t xml:space="preserve">Conformément aux obligations de </w:t>
      </w:r>
      <w:r w:rsidR="006A7DE6" w:rsidRPr="006A7DE6">
        <w:rPr>
          <w:lang w:val="fr-CA"/>
        </w:rPr>
        <w:t>développement professionnel continu</w:t>
      </w:r>
      <w:r w:rsidR="006A7DE6">
        <w:rPr>
          <w:lang w:val="fr-CA"/>
        </w:rPr>
        <w:t xml:space="preserve">, les EES doivent également offrir des parcours </w:t>
      </w:r>
      <w:r w:rsidR="006A68E9">
        <w:rPr>
          <w:lang w:val="fr-CA"/>
        </w:rPr>
        <w:t xml:space="preserve">éducatifs plus souples et préparer des étudiants qui chercheront des </w:t>
      </w:r>
      <w:r w:rsidR="007903EB">
        <w:rPr>
          <w:lang w:val="fr-CA"/>
        </w:rPr>
        <w:t>occasions d</w:t>
      </w:r>
      <w:r w:rsidR="00C24A6D">
        <w:rPr>
          <w:lang w:val="fr-CA"/>
        </w:rPr>
        <w:t>’</w:t>
      </w:r>
      <w:r w:rsidR="007903EB">
        <w:rPr>
          <w:lang w:val="fr-CA"/>
        </w:rPr>
        <w:t>apprentissage continu.</w:t>
      </w:r>
      <w:r w:rsidRPr="00693D1E">
        <w:rPr>
          <w:lang w:val="fr-CA"/>
        </w:rPr>
        <w:t xml:space="preserve"> </w:t>
      </w:r>
      <w:r w:rsidR="009D20C7">
        <w:rPr>
          <w:lang w:val="fr-CA"/>
        </w:rPr>
        <w:t>De plus en plus</w:t>
      </w:r>
      <w:r w:rsidRPr="00693D1E">
        <w:rPr>
          <w:lang w:val="fr-CA"/>
        </w:rPr>
        <w:t xml:space="preserve">, </w:t>
      </w:r>
      <w:r w:rsidR="009D20C7">
        <w:rPr>
          <w:lang w:val="fr-CA"/>
        </w:rPr>
        <w:t xml:space="preserve">les EES doivent </w:t>
      </w:r>
      <w:r w:rsidR="0067665C">
        <w:rPr>
          <w:lang w:val="fr-CA"/>
        </w:rPr>
        <w:t xml:space="preserve">mettre sur pied </w:t>
      </w:r>
      <w:r w:rsidR="009D20C7">
        <w:rPr>
          <w:lang w:val="fr-CA"/>
        </w:rPr>
        <w:t xml:space="preserve">des partenariats </w:t>
      </w:r>
      <w:r w:rsidR="00CC0F81">
        <w:rPr>
          <w:lang w:val="fr-CA"/>
        </w:rPr>
        <w:t>avec</w:t>
      </w:r>
      <w:r w:rsidR="00AC35E9">
        <w:rPr>
          <w:lang w:val="fr-CA"/>
        </w:rPr>
        <w:t xml:space="preserve"> d</w:t>
      </w:r>
      <w:r w:rsidR="00C24A6D">
        <w:rPr>
          <w:lang w:val="fr-CA"/>
        </w:rPr>
        <w:t>’</w:t>
      </w:r>
      <w:r w:rsidR="00AC35E9">
        <w:rPr>
          <w:lang w:val="fr-CA"/>
        </w:rPr>
        <w:t>autres prestataires de services éducatifs, des entreprises ou d</w:t>
      </w:r>
      <w:r w:rsidR="00C24A6D">
        <w:rPr>
          <w:lang w:val="fr-CA"/>
        </w:rPr>
        <w:t>’</w:t>
      </w:r>
      <w:r w:rsidR="00AC35E9">
        <w:rPr>
          <w:lang w:val="fr-CA"/>
        </w:rPr>
        <w:t>autres établissements afin</w:t>
      </w:r>
      <w:r w:rsidR="001E5A11">
        <w:rPr>
          <w:lang w:val="fr-CA"/>
        </w:rPr>
        <w:t xml:space="preserve"> de communiquer </w:t>
      </w:r>
      <w:r w:rsidR="003A7B63">
        <w:rPr>
          <w:lang w:val="fr-CA"/>
        </w:rPr>
        <w:t>des</w:t>
      </w:r>
      <w:r w:rsidR="001E5A11">
        <w:rPr>
          <w:lang w:val="fr-CA"/>
        </w:rPr>
        <w:t xml:space="preserve"> </w:t>
      </w:r>
      <w:r w:rsidR="002837D1">
        <w:rPr>
          <w:lang w:val="fr-CA"/>
        </w:rPr>
        <w:t>message</w:t>
      </w:r>
      <w:r w:rsidR="003A7B63">
        <w:rPr>
          <w:lang w:val="fr-CA"/>
        </w:rPr>
        <w:t>s</w:t>
      </w:r>
      <w:r w:rsidR="001E5A11">
        <w:rPr>
          <w:lang w:val="fr-CA"/>
        </w:rPr>
        <w:t xml:space="preserve"> </w:t>
      </w:r>
      <w:r w:rsidR="003A7B63">
        <w:rPr>
          <w:lang w:val="fr-CA"/>
        </w:rPr>
        <w:t xml:space="preserve">personnalisés qui peuvent servir </w:t>
      </w:r>
      <w:r w:rsidR="00DB04BA">
        <w:rPr>
          <w:lang w:val="fr-CA"/>
        </w:rPr>
        <w:t>différentes</w:t>
      </w:r>
      <w:r w:rsidR="003A7B63">
        <w:rPr>
          <w:lang w:val="fr-CA"/>
        </w:rPr>
        <w:t xml:space="preserve"> disciplines du génie</w:t>
      </w:r>
      <w:r w:rsidRPr="00693D1E">
        <w:rPr>
          <w:rStyle w:val="EndnoteReference"/>
          <w:lang w:val="fr-CA"/>
        </w:rPr>
        <w:endnoteReference w:id="25"/>
      </w:r>
      <w:r w:rsidR="00CC0F81">
        <w:rPr>
          <w:lang w:val="fr-CA"/>
        </w:rPr>
        <w:t>.</w:t>
      </w:r>
    </w:p>
    <w:p w14:paraId="0BA7821C" w14:textId="2EEAF9F6" w:rsidR="00306874" w:rsidRPr="00693D1E" w:rsidRDefault="00306874" w:rsidP="00306874">
      <w:pPr>
        <w:pStyle w:val="Heading2"/>
        <w:rPr>
          <w:b w:val="0"/>
          <w:bCs/>
          <w:lang w:val="fr-CA"/>
        </w:rPr>
      </w:pPr>
      <w:bookmarkStart w:id="9" w:name="_Toc109391487"/>
      <w:bookmarkStart w:id="10" w:name="_Toc112412984"/>
      <w:r w:rsidRPr="00693D1E">
        <w:rPr>
          <w:lang w:val="fr-CA"/>
        </w:rPr>
        <w:t xml:space="preserve">1.2. </w:t>
      </w:r>
      <w:bookmarkEnd w:id="9"/>
      <w:r w:rsidR="00046C6B">
        <w:rPr>
          <w:bCs/>
          <w:lang w:val="fr-CA"/>
        </w:rPr>
        <w:t>Ce qu</w:t>
      </w:r>
      <w:r w:rsidR="00C24A6D">
        <w:rPr>
          <w:bCs/>
          <w:lang w:val="fr-CA"/>
        </w:rPr>
        <w:t>’</w:t>
      </w:r>
      <w:r w:rsidR="00046C6B">
        <w:rPr>
          <w:bCs/>
          <w:lang w:val="fr-CA"/>
        </w:rPr>
        <w:t xml:space="preserve">Ingénieurs Canada fait actuellement pour </w:t>
      </w:r>
      <w:r w:rsidR="00F276FF">
        <w:rPr>
          <w:bCs/>
          <w:lang w:val="fr-CA"/>
        </w:rPr>
        <w:t xml:space="preserve">tenir compte des tendances </w:t>
      </w:r>
      <w:r w:rsidR="00243F8F">
        <w:rPr>
          <w:bCs/>
          <w:lang w:val="fr-CA"/>
        </w:rPr>
        <w:t>d</w:t>
      </w:r>
      <w:r w:rsidR="00143AA1">
        <w:rPr>
          <w:bCs/>
          <w:lang w:val="fr-CA"/>
        </w:rPr>
        <w:t>e</w:t>
      </w:r>
      <w:r w:rsidR="00243F8F">
        <w:rPr>
          <w:bCs/>
          <w:lang w:val="fr-CA"/>
        </w:rPr>
        <w:t xml:space="preserve"> la formation et </w:t>
      </w:r>
      <w:r w:rsidR="00143AA1">
        <w:rPr>
          <w:bCs/>
          <w:lang w:val="fr-CA"/>
        </w:rPr>
        <w:t xml:space="preserve">de </w:t>
      </w:r>
      <w:r w:rsidR="00243F8F">
        <w:rPr>
          <w:bCs/>
          <w:lang w:val="fr-CA"/>
        </w:rPr>
        <w:t>l</w:t>
      </w:r>
      <w:r w:rsidR="00C24A6D">
        <w:rPr>
          <w:bCs/>
          <w:lang w:val="fr-CA"/>
        </w:rPr>
        <w:t>’</w:t>
      </w:r>
      <w:r w:rsidR="00243F8F">
        <w:rPr>
          <w:bCs/>
          <w:lang w:val="fr-CA"/>
        </w:rPr>
        <w:t xml:space="preserve">agrément </w:t>
      </w:r>
      <w:r w:rsidR="00143AA1">
        <w:rPr>
          <w:bCs/>
          <w:lang w:val="fr-CA"/>
        </w:rPr>
        <w:t>en génie</w:t>
      </w:r>
      <w:bookmarkEnd w:id="10"/>
    </w:p>
    <w:p w14:paraId="34372259" w14:textId="4EA6F79B" w:rsidR="00306874" w:rsidRPr="00693D1E" w:rsidRDefault="00852E55" w:rsidP="00306874">
      <w:pPr>
        <w:pStyle w:val="Heading3"/>
        <w:rPr>
          <w:lang w:val="fr-CA"/>
        </w:rPr>
      </w:pPr>
      <w:r w:rsidRPr="00BE675F">
        <w:rPr>
          <w:lang w:val="fr-CA"/>
        </w:rPr>
        <w:t>Amélioration de l</w:t>
      </w:r>
      <w:r w:rsidR="00C24A6D" w:rsidRPr="00BE675F">
        <w:rPr>
          <w:lang w:val="fr-CA"/>
        </w:rPr>
        <w:t>’</w:t>
      </w:r>
      <w:r w:rsidRPr="00BE675F">
        <w:rPr>
          <w:lang w:val="fr-CA"/>
        </w:rPr>
        <w:t>agrément</w:t>
      </w:r>
    </w:p>
    <w:p w14:paraId="422D7052" w14:textId="7675CBB3" w:rsidR="00306874" w:rsidRPr="00693D1E" w:rsidRDefault="00243F8F" w:rsidP="00306874">
      <w:pPr>
        <w:spacing w:after="0"/>
        <w:rPr>
          <w:lang w:val="fr-CA"/>
        </w:rPr>
      </w:pPr>
      <w:r>
        <w:rPr>
          <w:lang w:val="fr-CA"/>
        </w:rPr>
        <w:t>Dans le cadre du Plan stratégique</w:t>
      </w:r>
      <w:r w:rsidR="00DB4573">
        <w:rPr>
          <w:lang w:val="fr-CA"/>
        </w:rPr>
        <w:t xml:space="preserve"> </w:t>
      </w:r>
      <w:r>
        <w:rPr>
          <w:lang w:val="fr-CA"/>
        </w:rPr>
        <w:t>2019-2021</w:t>
      </w:r>
      <w:r w:rsidRPr="00693D1E">
        <w:rPr>
          <w:rStyle w:val="EndnoteReference"/>
          <w:lang w:val="fr-CA"/>
        </w:rPr>
        <w:endnoteReference w:id="26"/>
      </w:r>
      <w:r w:rsidR="00061B0C">
        <w:rPr>
          <w:lang w:val="fr-CA"/>
        </w:rPr>
        <w:t>,</w:t>
      </w:r>
      <w:r w:rsidRPr="00693D1E">
        <w:rPr>
          <w:lang w:val="fr-CA"/>
        </w:rPr>
        <w:t xml:space="preserve"> </w:t>
      </w:r>
      <w:r>
        <w:rPr>
          <w:lang w:val="fr-CA"/>
        </w:rPr>
        <w:t>le</w:t>
      </w:r>
      <w:r w:rsidRPr="00693D1E">
        <w:rPr>
          <w:lang w:val="fr-CA"/>
        </w:rPr>
        <w:t xml:space="preserve"> </w:t>
      </w:r>
      <w:r w:rsidR="00C55D73" w:rsidRPr="00C55D73">
        <w:rPr>
          <w:lang w:val="fr-CA"/>
        </w:rPr>
        <w:t>Bureau canadien d</w:t>
      </w:r>
      <w:r w:rsidR="00C24A6D">
        <w:rPr>
          <w:lang w:val="fr-CA"/>
        </w:rPr>
        <w:t>’</w:t>
      </w:r>
      <w:r w:rsidR="00C55D73" w:rsidRPr="00C55D73">
        <w:rPr>
          <w:lang w:val="fr-CA"/>
        </w:rPr>
        <w:t>agrément des programmes de génie</w:t>
      </w:r>
      <w:r w:rsidRPr="00693D1E">
        <w:rPr>
          <w:lang w:val="fr-CA"/>
        </w:rPr>
        <w:t xml:space="preserve"> (</w:t>
      </w:r>
      <w:r w:rsidR="00C55D73">
        <w:rPr>
          <w:lang w:val="fr-CA"/>
        </w:rPr>
        <w:t>BCAPG</w:t>
      </w:r>
      <w:r w:rsidRPr="00693D1E">
        <w:rPr>
          <w:lang w:val="fr-CA"/>
        </w:rPr>
        <w:t xml:space="preserve">) </w:t>
      </w:r>
      <w:r w:rsidR="00C55D73">
        <w:rPr>
          <w:lang w:val="fr-CA"/>
        </w:rPr>
        <w:t xml:space="preserve">a adopté </w:t>
      </w:r>
      <w:r w:rsidR="003E1670">
        <w:rPr>
          <w:lang w:val="fr-CA"/>
        </w:rPr>
        <w:t xml:space="preserve">le </w:t>
      </w:r>
      <w:r w:rsidR="00C55D73" w:rsidRPr="00C55D73">
        <w:rPr>
          <w:lang w:val="fr-CA"/>
        </w:rPr>
        <w:t>Programme d</w:t>
      </w:r>
      <w:r w:rsidR="00C24A6D">
        <w:rPr>
          <w:lang w:val="fr-CA"/>
        </w:rPr>
        <w:t>’</w:t>
      </w:r>
      <w:r w:rsidR="00C55D73" w:rsidRPr="00C55D73">
        <w:rPr>
          <w:lang w:val="fr-CA"/>
        </w:rPr>
        <w:t>amélioration de l</w:t>
      </w:r>
      <w:r w:rsidR="00C24A6D">
        <w:rPr>
          <w:lang w:val="fr-CA"/>
        </w:rPr>
        <w:t>’</w:t>
      </w:r>
      <w:r w:rsidR="00C55D73" w:rsidRPr="00C55D73">
        <w:rPr>
          <w:lang w:val="fr-CA"/>
        </w:rPr>
        <w:t>agrément</w:t>
      </w:r>
      <w:r w:rsidRPr="00693D1E">
        <w:rPr>
          <w:lang w:val="fr-CA"/>
        </w:rPr>
        <w:t xml:space="preserve"> (</w:t>
      </w:r>
      <w:r w:rsidR="00C55D73">
        <w:rPr>
          <w:lang w:val="fr-CA"/>
        </w:rPr>
        <w:t>PAA</w:t>
      </w:r>
      <w:r w:rsidRPr="00693D1E">
        <w:rPr>
          <w:lang w:val="fr-CA"/>
        </w:rPr>
        <w:t xml:space="preserve">), </w:t>
      </w:r>
      <w:r w:rsidR="00652C32">
        <w:rPr>
          <w:lang w:val="fr-CA"/>
        </w:rPr>
        <w:t>un effort concerté visant à</w:t>
      </w:r>
      <w:r w:rsidRPr="00693D1E">
        <w:rPr>
          <w:lang w:val="fr-CA"/>
        </w:rPr>
        <w:t xml:space="preserve"> </w:t>
      </w:r>
      <w:r w:rsidR="00652C32">
        <w:rPr>
          <w:lang w:val="fr-CA"/>
        </w:rPr>
        <w:t>améliorer</w:t>
      </w:r>
      <w:r w:rsidRPr="00693D1E">
        <w:rPr>
          <w:lang w:val="fr-CA"/>
        </w:rPr>
        <w:t xml:space="preserve"> </w:t>
      </w:r>
      <w:r w:rsidR="00652C32" w:rsidRPr="00652C32">
        <w:rPr>
          <w:lang w:val="fr-CA"/>
        </w:rPr>
        <w:t>l</w:t>
      </w:r>
      <w:r w:rsidR="00C24A6D">
        <w:rPr>
          <w:lang w:val="fr-CA"/>
        </w:rPr>
        <w:t>’</w:t>
      </w:r>
      <w:r w:rsidR="00652C32" w:rsidRPr="00652C32">
        <w:rPr>
          <w:lang w:val="fr-CA"/>
        </w:rPr>
        <w:t>agrément des programmes</w:t>
      </w:r>
      <w:r w:rsidRPr="00693D1E">
        <w:rPr>
          <w:lang w:val="fr-CA"/>
        </w:rPr>
        <w:t xml:space="preserve"> </w:t>
      </w:r>
      <w:r w:rsidR="00652C32">
        <w:rPr>
          <w:lang w:val="fr-CA"/>
        </w:rPr>
        <w:t>et</w:t>
      </w:r>
      <w:r w:rsidRPr="00693D1E">
        <w:rPr>
          <w:lang w:val="fr-CA"/>
        </w:rPr>
        <w:t xml:space="preserve"> </w:t>
      </w:r>
      <w:r w:rsidR="00652C32" w:rsidRPr="00652C32">
        <w:rPr>
          <w:lang w:val="fr-CA"/>
        </w:rPr>
        <w:t>l</w:t>
      </w:r>
      <w:r w:rsidR="00C24A6D">
        <w:rPr>
          <w:lang w:val="fr-CA"/>
        </w:rPr>
        <w:t>’</w:t>
      </w:r>
      <w:r w:rsidR="00652C32" w:rsidRPr="00652C32">
        <w:rPr>
          <w:lang w:val="fr-CA"/>
        </w:rPr>
        <w:t xml:space="preserve">enquête sur les inscriptions et les diplômes décernés </w:t>
      </w:r>
      <w:r w:rsidR="00D23EB3">
        <w:rPr>
          <w:lang w:val="fr-CA"/>
        </w:rPr>
        <w:t>en</w:t>
      </w:r>
      <w:r w:rsidRPr="00693D1E">
        <w:rPr>
          <w:lang w:val="fr-CA"/>
        </w:rPr>
        <w:t xml:space="preserve"> </w:t>
      </w:r>
      <w:r w:rsidR="00652C32">
        <w:rPr>
          <w:lang w:val="fr-CA"/>
        </w:rPr>
        <w:t>améliorant l</w:t>
      </w:r>
      <w:r w:rsidR="00BF16E1" w:rsidRPr="00BF16E1">
        <w:rPr>
          <w:lang w:val="fr-CA"/>
        </w:rPr>
        <w:t>es activités de communication et de consultation auprès des parties prenantes</w:t>
      </w:r>
      <w:r w:rsidRPr="00693D1E">
        <w:rPr>
          <w:lang w:val="fr-CA"/>
        </w:rPr>
        <w:t xml:space="preserve">, </w:t>
      </w:r>
      <w:r w:rsidR="00652C32">
        <w:rPr>
          <w:lang w:val="fr-CA"/>
        </w:rPr>
        <w:t xml:space="preserve">en donnant </w:t>
      </w:r>
      <w:r w:rsidR="00594790">
        <w:rPr>
          <w:lang w:val="fr-CA"/>
        </w:rPr>
        <w:t>de la</w:t>
      </w:r>
      <w:r w:rsidR="00652C32">
        <w:rPr>
          <w:lang w:val="fr-CA"/>
        </w:rPr>
        <w:t xml:space="preserve"> formation</w:t>
      </w:r>
      <w:r w:rsidRPr="00693D1E">
        <w:rPr>
          <w:lang w:val="fr-CA"/>
        </w:rPr>
        <w:t xml:space="preserve">, </w:t>
      </w:r>
      <w:r w:rsidR="00652C32">
        <w:rPr>
          <w:lang w:val="fr-CA"/>
        </w:rPr>
        <w:t>en mettant en œuvre un système de gestion des données amélioré</w:t>
      </w:r>
      <w:r w:rsidRPr="00693D1E">
        <w:rPr>
          <w:lang w:val="fr-CA"/>
        </w:rPr>
        <w:t xml:space="preserve"> (</w:t>
      </w:r>
      <w:r w:rsidR="004137C3">
        <w:rPr>
          <w:lang w:val="fr-CA"/>
        </w:rPr>
        <w:t>l’application</w:t>
      </w:r>
      <w:r w:rsidRPr="00693D1E">
        <w:rPr>
          <w:lang w:val="fr-CA"/>
        </w:rPr>
        <w:t xml:space="preserve"> </w:t>
      </w:r>
      <w:r w:rsidR="004137C3">
        <w:rPr>
          <w:lang w:val="fr-CA"/>
        </w:rPr>
        <w:t xml:space="preserve">Web </w:t>
      </w:r>
      <w:r w:rsidRPr="00693D1E">
        <w:rPr>
          <w:lang w:val="fr-CA"/>
        </w:rPr>
        <w:t xml:space="preserve">Tandem), </w:t>
      </w:r>
      <w:r w:rsidR="00061B0C">
        <w:rPr>
          <w:lang w:val="fr-CA"/>
        </w:rPr>
        <w:t>de même qu</w:t>
      </w:r>
      <w:r w:rsidR="00C24A6D">
        <w:rPr>
          <w:lang w:val="fr-CA"/>
        </w:rPr>
        <w:t>’</w:t>
      </w:r>
      <w:r w:rsidR="00061B0C">
        <w:rPr>
          <w:lang w:val="fr-CA"/>
        </w:rPr>
        <w:t>en</w:t>
      </w:r>
      <w:r w:rsidRPr="00693D1E">
        <w:rPr>
          <w:lang w:val="fr-CA"/>
        </w:rPr>
        <w:t xml:space="preserve"> </w:t>
      </w:r>
      <w:r w:rsidR="00061B0C">
        <w:rPr>
          <w:lang w:val="fr-CA"/>
        </w:rPr>
        <w:t>misant sur un processus d</w:t>
      </w:r>
      <w:r w:rsidR="00C24A6D">
        <w:rPr>
          <w:lang w:val="fr-CA"/>
        </w:rPr>
        <w:t>’</w:t>
      </w:r>
      <w:r w:rsidR="00061B0C">
        <w:rPr>
          <w:lang w:val="fr-CA"/>
        </w:rPr>
        <w:t>amélioration continue</w:t>
      </w:r>
      <w:r w:rsidRPr="00693D1E">
        <w:rPr>
          <w:lang w:val="fr-CA"/>
        </w:rPr>
        <w:t xml:space="preserve">. </w:t>
      </w:r>
      <w:r w:rsidR="00061B0C">
        <w:rPr>
          <w:lang w:val="fr-CA"/>
        </w:rPr>
        <w:t>Le PAA a pour objectif d</w:t>
      </w:r>
      <w:r w:rsidR="00C24A6D">
        <w:rPr>
          <w:lang w:val="fr-CA"/>
        </w:rPr>
        <w:t>’</w:t>
      </w:r>
      <w:r w:rsidR="00061B0C">
        <w:rPr>
          <w:lang w:val="fr-CA"/>
        </w:rPr>
        <w:t>améliorer le rendement de</w:t>
      </w:r>
      <w:r w:rsidR="00DC01B3">
        <w:rPr>
          <w:lang w:val="fr-CA"/>
        </w:rPr>
        <w:t>s points suivants</w:t>
      </w:r>
      <w:r w:rsidR="00061B0C">
        <w:rPr>
          <w:lang w:val="fr-CA"/>
        </w:rPr>
        <w:t> </w:t>
      </w:r>
      <w:r w:rsidRPr="00693D1E">
        <w:rPr>
          <w:lang w:val="fr-CA"/>
        </w:rPr>
        <w:t>:</w:t>
      </w:r>
    </w:p>
    <w:p w14:paraId="643AD846" w14:textId="22E600E6" w:rsidR="00306874" w:rsidRPr="00693D1E" w:rsidRDefault="00753672" w:rsidP="001A1585">
      <w:pPr>
        <w:pStyle w:val="ListParagraph"/>
        <w:numPr>
          <w:ilvl w:val="0"/>
          <w:numId w:val="12"/>
        </w:numPr>
        <w:spacing w:after="0"/>
        <w:rPr>
          <w:lang w:val="fr-CA"/>
        </w:rPr>
      </w:pPr>
      <w:r w:rsidRPr="00BE675F">
        <w:rPr>
          <w:lang w:val="fr-CA"/>
        </w:rPr>
        <w:t>Processus de gestion de l</w:t>
      </w:r>
      <w:r w:rsidR="00C24A6D" w:rsidRPr="00BE675F">
        <w:rPr>
          <w:lang w:val="fr-CA"/>
        </w:rPr>
        <w:t>’</w:t>
      </w:r>
      <w:r w:rsidRPr="00BE675F">
        <w:rPr>
          <w:lang w:val="fr-CA"/>
        </w:rPr>
        <w:t>agrément</w:t>
      </w:r>
    </w:p>
    <w:p w14:paraId="4087D124" w14:textId="328FC7E7" w:rsidR="00306874" w:rsidRPr="00693D1E" w:rsidRDefault="004806E0" w:rsidP="001A1585">
      <w:pPr>
        <w:pStyle w:val="ListParagraph"/>
        <w:numPr>
          <w:ilvl w:val="0"/>
          <w:numId w:val="11"/>
        </w:numPr>
        <w:spacing w:after="0"/>
        <w:rPr>
          <w:lang w:val="fr-CA"/>
        </w:rPr>
      </w:pPr>
      <w:r w:rsidRPr="00BE675F">
        <w:rPr>
          <w:lang w:val="fr-CA"/>
        </w:rPr>
        <w:t>Processus de l</w:t>
      </w:r>
      <w:r w:rsidR="00C24A6D" w:rsidRPr="00BE675F">
        <w:rPr>
          <w:lang w:val="fr-CA"/>
        </w:rPr>
        <w:t>’</w:t>
      </w:r>
      <w:r w:rsidRPr="00BE675F">
        <w:rPr>
          <w:lang w:val="fr-CA"/>
        </w:rPr>
        <w:t>Enquête sur les inscriptions et les diplômes décernés</w:t>
      </w:r>
    </w:p>
    <w:p w14:paraId="356F3882" w14:textId="58E05E26" w:rsidR="00306874" w:rsidRPr="00693D1E" w:rsidRDefault="00147A8E" w:rsidP="001A1585">
      <w:pPr>
        <w:pStyle w:val="ListParagraph"/>
        <w:numPr>
          <w:ilvl w:val="0"/>
          <w:numId w:val="11"/>
        </w:numPr>
        <w:spacing w:after="0"/>
        <w:rPr>
          <w:lang w:val="fr-CA"/>
        </w:rPr>
      </w:pPr>
      <w:r w:rsidRPr="00BE675F">
        <w:rPr>
          <w:lang w:val="fr-CA"/>
        </w:rPr>
        <w:t>Consultation des parties prenantes en ce qui concerne la gestion de l</w:t>
      </w:r>
      <w:r w:rsidR="00C24A6D" w:rsidRPr="00BE675F">
        <w:rPr>
          <w:lang w:val="fr-CA"/>
        </w:rPr>
        <w:t>’</w:t>
      </w:r>
      <w:r w:rsidRPr="00BE675F">
        <w:rPr>
          <w:lang w:val="fr-CA"/>
        </w:rPr>
        <w:t>agrément et enquête sur les inscriptions et les diplômes décernés</w:t>
      </w:r>
    </w:p>
    <w:p w14:paraId="06D79252" w14:textId="791E0551" w:rsidR="00306874" w:rsidRPr="00693D1E" w:rsidRDefault="005F5D8B" w:rsidP="001A1585">
      <w:pPr>
        <w:pStyle w:val="ListParagraph"/>
        <w:numPr>
          <w:ilvl w:val="0"/>
          <w:numId w:val="11"/>
        </w:numPr>
        <w:spacing w:after="0"/>
        <w:rPr>
          <w:lang w:val="fr-CA"/>
        </w:rPr>
      </w:pPr>
      <w:r w:rsidRPr="00BE675F">
        <w:rPr>
          <w:lang w:val="fr-CA"/>
        </w:rPr>
        <w:t>L</w:t>
      </w:r>
      <w:r w:rsidR="00C24A6D" w:rsidRPr="00BE675F">
        <w:rPr>
          <w:lang w:val="fr-CA"/>
        </w:rPr>
        <w:t>’</w:t>
      </w:r>
      <w:r w:rsidRPr="00BE675F">
        <w:rPr>
          <w:lang w:val="fr-CA"/>
        </w:rPr>
        <w:t>expérience utilisateur associée à la gestion de l</w:t>
      </w:r>
      <w:r w:rsidR="00C24A6D" w:rsidRPr="00BE675F">
        <w:rPr>
          <w:lang w:val="fr-CA"/>
        </w:rPr>
        <w:t>’</w:t>
      </w:r>
      <w:r w:rsidRPr="00BE675F">
        <w:rPr>
          <w:lang w:val="fr-CA"/>
        </w:rPr>
        <w:t>agrément et à l</w:t>
      </w:r>
      <w:r w:rsidR="00C24A6D" w:rsidRPr="00BE675F">
        <w:rPr>
          <w:lang w:val="fr-CA"/>
        </w:rPr>
        <w:t>’</w:t>
      </w:r>
      <w:r w:rsidRPr="00BE675F">
        <w:rPr>
          <w:lang w:val="fr-CA"/>
        </w:rPr>
        <w:t>enquête sur les inscriptions et les diplômes décernés, tant sur le plan opérationnel que pour les parties prenantes intervenant directement dans ces deux processus</w:t>
      </w:r>
    </w:p>
    <w:p w14:paraId="17150505" w14:textId="364DA948" w:rsidR="00306874" w:rsidRPr="00693D1E" w:rsidRDefault="00E402A1" w:rsidP="001A1585">
      <w:pPr>
        <w:pStyle w:val="ListParagraph"/>
        <w:numPr>
          <w:ilvl w:val="0"/>
          <w:numId w:val="11"/>
        </w:numPr>
        <w:spacing w:after="0"/>
        <w:rPr>
          <w:lang w:val="fr-CA"/>
        </w:rPr>
      </w:pPr>
      <w:r w:rsidRPr="00BE675F">
        <w:rPr>
          <w:lang w:val="fr-CA"/>
        </w:rPr>
        <w:t>Fiabilité améliorée de l</w:t>
      </w:r>
      <w:r w:rsidR="00C24A6D" w:rsidRPr="00BE675F">
        <w:rPr>
          <w:lang w:val="fr-CA"/>
        </w:rPr>
        <w:t>’</w:t>
      </w:r>
      <w:r w:rsidRPr="00BE675F">
        <w:rPr>
          <w:lang w:val="fr-CA"/>
        </w:rPr>
        <w:t>agrément et de l</w:t>
      </w:r>
      <w:r w:rsidR="00C24A6D" w:rsidRPr="00BE675F">
        <w:rPr>
          <w:lang w:val="fr-CA"/>
        </w:rPr>
        <w:t>’</w:t>
      </w:r>
      <w:r w:rsidRPr="00BE675F">
        <w:rPr>
          <w:lang w:val="fr-CA"/>
        </w:rPr>
        <w:t>Enquête sur les inscriptions et les diplômes décernés</w:t>
      </w:r>
    </w:p>
    <w:p w14:paraId="1C6E5142" w14:textId="548E8A77" w:rsidR="00306874" w:rsidRPr="00693D1E" w:rsidRDefault="006660B8" w:rsidP="001A1585">
      <w:pPr>
        <w:pStyle w:val="ListParagraph"/>
        <w:numPr>
          <w:ilvl w:val="0"/>
          <w:numId w:val="11"/>
        </w:numPr>
        <w:spacing w:after="0"/>
        <w:rPr>
          <w:lang w:val="fr-CA"/>
        </w:rPr>
      </w:pPr>
      <w:r w:rsidRPr="00BE675F">
        <w:rPr>
          <w:lang w:val="fr-CA"/>
        </w:rPr>
        <w:t>Capacité pour les utilisateurs d</w:t>
      </w:r>
      <w:r w:rsidR="00C24A6D" w:rsidRPr="00BE675F">
        <w:rPr>
          <w:lang w:val="fr-CA"/>
        </w:rPr>
        <w:t>’</w:t>
      </w:r>
      <w:r w:rsidRPr="00BE675F">
        <w:rPr>
          <w:lang w:val="fr-CA"/>
        </w:rPr>
        <w:t>adopter plus rapidement les modifications apportées aux processus de gestion de l</w:t>
      </w:r>
      <w:r w:rsidR="00C24A6D" w:rsidRPr="00BE675F">
        <w:rPr>
          <w:lang w:val="fr-CA"/>
        </w:rPr>
        <w:t>’</w:t>
      </w:r>
      <w:r w:rsidRPr="00BE675F">
        <w:rPr>
          <w:lang w:val="fr-CA"/>
        </w:rPr>
        <w:t>agrément et d</w:t>
      </w:r>
      <w:r w:rsidR="00C24A6D" w:rsidRPr="00BE675F">
        <w:rPr>
          <w:lang w:val="fr-CA"/>
        </w:rPr>
        <w:t>’</w:t>
      </w:r>
      <w:r w:rsidRPr="00BE675F">
        <w:rPr>
          <w:lang w:val="fr-CA"/>
        </w:rPr>
        <w:t>enquête sur les inscriptions et les diplômes décernés</w:t>
      </w:r>
    </w:p>
    <w:p w14:paraId="4F300C8B" w14:textId="088D8730" w:rsidR="00306874" w:rsidRPr="00693D1E" w:rsidRDefault="00632C88" w:rsidP="001A1585">
      <w:pPr>
        <w:pStyle w:val="ListParagraph"/>
        <w:numPr>
          <w:ilvl w:val="0"/>
          <w:numId w:val="11"/>
        </w:numPr>
        <w:spacing w:after="0"/>
        <w:rPr>
          <w:lang w:val="fr-CA"/>
        </w:rPr>
      </w:pPr>
      <w:r w:rsidRPr="00BE675F">
        <w:rPr>
          <w:lang w:val="fr-CA"/>
        </w:rPr>
        <w:t>Établissement de méthodes durables pour garantir l</w:t>
      </w:r>
      <w:r w:rsidR="00C24A6D" w:rsidRPr="00BE675F">
        <w:rPr>
          <w:lang w:val="fr-CA"/>
        </w:rPr>
        <w:t>’</w:t>
      </w:r>
      <w:r w:rsidRPr="00BE675F">
        <w:rPr>
          <w:lang w:val="fr-CA"/>
        </w:rPr>
        <w:t>amélioration continue des opérations courantes</w:t>
      </w:r>
      <w:r w:rsidRPr="00693D1E">
        <w:rPr>
          <w:rStyle w:val="EndnoteReference"/>
          <w:lang w:val="fr-CA"/>
        </w:rPr>
        <w:endnoteReference w:id="27"/>
      </w:r>
    </w:p>
    <w:p w14:paraId="015E19D9" w14:textId="77777777" w:rsidR="00306874" w:rsidRPr="00693D1E" w:rsidRDefault="00306874" w:rsidP="00306874">
      <w:pPr>
        <w:rPr>
          <w:lang w:val="fr-CA"/>
        </w:rPr>
      </w:pPr>
    </w:p>
    <w:p w14:paraId="12125C26" w14:textId="524812F7" w:rsidR="00306874" w:rsidRPr="00693D1E" w:rsidRDefault="00811AF6" w:rsidP="00306874">
      <w:pPr>
        <w:rPr>
          <w:lang w:val="fr-CA"/>
        </w:rPr>
      </w:pPr>
      <w:r>
        <w:rPr>
          <w:lang w:val="fr-CA"/>
        </w:rPr>
        <w:t>Le BCAPG a également mis en œuvre un processus d</w:t>
      </w:r>
      <w:r w:rsidR="00C24A6D">
        <w:rPr>
          <w:lang w:val="fr-CA"/>
        </w:rPr>
        <w:t>’</w:t>
      </w:r>
      <w:r>
        <w:rPr>
          <w:lang w:val="fr-CA"/>
        </w:rPr>
        <w:t xml:space="preserve">évaluation annuel pour </w:t>
      </w:r>
      <w:r w:rsidR="007E513E">
        <w:rPr>
          <w:lang w:val="fr-CA"/>
        </w:rPr>
        <w:t>soutenir les améliorations continues</w:t>
      </w:r>
      <w:r w:rsidRPr="00693D1E">
        <w:rPr>
          <w:lang w:val="fr-CA"/>
        </w:rPr>
        <w:t>.</w:t>
      </w:r>
      <w:r w:rsidR="00EF6301">
        <w:rPr>
          <w:lang w:val="fr-CA"/>
        </w:rPr>
        <w:t xml:space="preserve"> </w:t>
      </w:r>
      <w:r w:rsidR="002B2028">
        <w:rPr>
          <w:lang w:val="fr-CA"/>
        </w:rPr>
        <w:t>La mise en œuvre de projets notables était en cours ou est</w:t>
      </w:r>
      <w:r w:rsidR="00EF6301">
        <w:rPr>
          <w:lang w:val="fr-CA"/>
        </w:rPr>
        <w:t xml:space="preserve"> en voie de l’être. </w:t>
      </w:r>
      <w:r w:rsidR="00FD1E88" w:rsidRPr="00BE675F">
        <w:rPr>
          <w:lang w:val="fr-CA"/>
        </w:rPr>
        <w:t>Le BCAPG a également formé le Comité sur la responsabilité en matière d</w:t>
      </w:r>
      <w:r w:rsidR="00C24A6D" w:rsidRPr="00BE675F">
        <w:rPr>
          <w:lang w:val="fr-CA"/>
        </w:rPr>
        <w:t>’</w:t>
      </w:r>
      <w:r w:rsidR="00FD1E88" w:rsidRPr="00BE675F">
        <w:rPr>
          <w:lang w:val="fr-CA"/>
        </w:rPr>
        <w:t>agrément et a approuvé la stratégie d</w:t>
      </w:r>
      <w:r w:rsidR="00C24A6D" w:rsidRPr="00BE675F">
        <w:rPr>
          <w:lang w:val="fr-CA"/>
        </w:rPr>
        <w:t>’</w:t>
      </w:r>
      <w:r w:rsidR="00FD1E88" w:rsidRPr="00BE675F">
        <w:rPr>
          <w:lang w:val="fr-CA"/>
        </w:rPr>
        <w:t>évaluation de la responsabilité en matière d</w:t>
      </w:r>
      <w:r w:rsidR="00C24A6D" w:rsidRPr="00BE675F">
        <w:rPr>
          <w:lang w:val="fr-CA"/>
        </w:rPr>
        <w:t>’</w:t>
      </w:r>
      <w:r w:rsidR="00FD1E88" w:rsidRPr="00BE675F">
        <w:rPr>
          <w:lang w:val="fr-CA"/>
        </w:rPr>
        <w:t>agrément en 2020.</w:t>
      </w:r>
      <w:r w:rsidRPr="00693D1E">
        <w:rPr>
          <w:lang w:val="fr-CA"/>
        </w:rPr>
        <w:t xml:space="preserve"> </w:t>
      </w:r>
      <w:r w:rsidR="001A1097">
        <w:rPr>
          <w:lang w:val="fr-CA"/>
        </w:rPr>
        <w:t>Les résultats de la première évaluation annuelle ont paru en 2021</w:t>
      </w:r>
      <w:r w:rsidRPr="00693D1E">
        <w:rPr>
          <w:lang w:val="fr-CA"/>
        </w:rPr>
        <w:t xml:space="preserve">. </w:t>
      </w:r>
      <w:r w:rsidR="00B84BE3">
        <w:rPr>
          <w:lang w:val="fr-CA"/>
        </w:rPr>
        <w:t>De plus</w:t>
      </w:r>
      <w:r w:rsidRPr="00693D1E">
        <w:rPr>
          <w:lang w:val="fr-CA"/>
        </w:rPr>
        <w:t xml:space="preserve">, </w:t>
      </w:r>
      <w:r w:rsidR="00136F5A">
        <w:rPr>
          <w:lang w:val="fr-CA"/>
        </w:rPr>
        <w:t>conformément à</w:t>
      </w:r>
      <w:r w:rsidRPr="00693D1E">
        <w:rPr>
          <w:lang w:val="fr-CA"/>
        </w:rPr>
        <w:t xml:space="preserve"> </w:t>
      </w:r>
      <w:r w:rsidR="00E31FFF" w:rsidRPr="00693D1E">
        <w:rPr>
          <w:lang w:val="fr-CA"/>
        </w:rPr>
        <w:t>l</w:t>
      </w:r>
      <w:r w:rsidR="00C24A6D">
        <w:rPr>
          <w:lang w:val="fr-CA"/>
        </w:rPr>
        <w:t>’</w:t>
      </w:r>
      <w:r w:rsidR="00E31FFF" w:rsidRPr="00693D1E">
        <w:rPr>
          <w:lang w:val="fr-CA"/>
        </w:rPr>
        <w:t>objet 1</w:t>
      </w:r>
      <w:r w:rsidR="00FF1D20">
        <w:rPr>
          <w:lang w:val="fr-CA"/>
        </w:rPr>
        <w:t xml:space="preserve"> d’Ingénieurs Canada —</w:t>
      </w:r>
      <w:r w:rsidR="00DB4573">
        <w:rPr>
          <w:lang w:val="fr-CA"/>
        </w:rPr>
        <w:t> </w:t>
      </w:r>
      <w:r w:rsidR="00E31FFF" w:rsidRPr="00693D1E">
        <w:rPr>
          <w:lang w:val="fr-CA"/>
        </w:rPr>
        <w:t>Agréer les programmes d</w:t>
      </w:r>
      <w:r w:rsidR="00C24A6D">
        <w:rPr>
          <w:lang w:val="fr-CA"/>
        </w:rPr>
        <w:t>’</w:t>
      </w:r>
      <w:r w:rsidR="00E31FFF" w:rsidRPr="00693D1E">
        <w:rPr>
          <w:lang w:val="fr-CA"/>
        </w:rPr>
        <w:t>études de premier cycle en génie</w:t>
      </w:r>
      <w:r w:rsidR="00DB4573">
        <w:rPr>
          <w:lang w:val="fr-CA"/>
        </w:rPr>
        <w:t> </w:t>
      </w:r>
      <w:r w:rsidR="00FF1D20">
        <w:rPr>
          <w:lang w:val="fr-CA"/>
        </w:rPr>
        <w:t>—</w:t>
      </w:r>
      <w:r w:rsidRPr="00693D1E">
        <w:rPr>
          <w:lang w:val="fr-CA"/>
        </w:rPr>
        <w:t xml:space="preserve">, </w:t>
      </w:r>
      <w:r w:rsidR="00136F5A">
        <w:rPr>
          <w:lang w:val="fr-CA"/>
        </w:rPr>
        <w:t>le BCAPG continue d</w:t>
      </w:r>
      <w:r w:rsidR="000028FE">
        <w:rPr>
          <w:lang w:val="fr-CA"/>
        </w:rPr>
        <w:t xml:space="preserve">’accorder l’agrément aux EES et de </w:t>
      </w:r>
      <w:r w:rsidR="00E52ACF">
        <w:rPr>
          <w:lang w:val="fr-CA"/>
        </w:rPr>
        <w:t>remplir ses engagements internationaux</w:t>
      </w:r>
      <w:r w:rsidRPr="00693D1E">
        <w:rPr>
          <w:lang w:val="fr-CA"/>
        </w:rPr>
        <w:t xml:space="preserve">. </w:t>
      </w:r>
      <w:r w:rsidR="00EC1834">
        <w:rPr>
          <w:lang w:val="fr-CA"/>
        </w:rPr>
        <w:t xml:space="preserve">C’est </w:t>
      </w:r>
      <w:r w:rsidR="00620EB3">
        <w:rPr>
          <w:lang w:val="fr-CA"/>
        </w:rPr>
        <w:t>également ce qui s’est produit</w:t>
      </w:r>
      <w:r w:rsidR="00EC1834">
        <w:rPr>
          <w:lang w:val="fr-CA"/>
        </w:rPr>
        <w:t xml:space="preserve"> pendant la pandémie de COVID-19</w:t>
      </w:r>
      <w:r w:rsidRPr="00693D1E">
        <w:rPr>
          <w:lang w:val="fr-CA"/>
        </w:rPr>
        <w:t xml:space="preserve">, </w:t>
      </w:r>
      <w:r w:rsidR="006117C3">
        <w:rPr>
          <w:lang w:val="fr-CA"/>
        </w:rPr>
        <w:t xml:space="preserve">laquelle exigeait des EES et du BCAPG </w:t>
      </w:r>
      <w:r w:rsidR="004137C3">
        <w:rPr>
          <w:lang w:val="fr-CA"/>
        </w:rPr>
        <w:t xml:space="preserve">qu’ils </w:t>
      </w:r>
      <w:r w:rsidR="006117C3">
        <w:rPr>
          <w:lang w:val="fr-CA"/>
        </w:rPr>
        <w:t xml:space="preserve">engagent des ressources non négligeables </w:t>
      </w:r>
      <w:r w:rsidR="008044B0">
        <w:rPr>
          <w:lang w:val="fr-CA"/>
        </w:rPr>
        <w:t>dans</w:t>
      </w:r>
      <w:r w:rsidR="00F639A0">
        <w:rPr>
          <w:lang w:val="fr-CA"/>
        </w:rPr>
        <w:t xml:space="preserve"> des</w:t>
      </w:r>
      <w:r w:rsidR="00750AEF">
        <w:rPr>
          <w:lang w:val="fr-CA"/>
        </w:rPr>
        <w:t xml:space="preserve"> </w:t>
      </w:r>
      <w:r w:rsidR="00750AEF" w:rsidRPr="00750AEF">
        <w:rPr>
          <w:lang w:val="fr-CA"/>
        </w:rPr>
        <w:t>processus de formation en génie et d’agrément</w:t>
      </w:r>
      <w:r w:rsidR="00750AEF" w:rsidRPr="00750AEF">
        <w:rPr>
          <w:rStyle w:val="EndnoteReference"/>
          <w:vertAlign w:val="baseline"/>
          <w:lang w:val="fr-CA"/>
        </w:rPr>
        <w:t xml:space="preserve"> </w:t>
      </w:r>
      <w:r w:rsidR="00C4248E">
        <w:rPr>
          <w:lang w:val="fr-CA"/>
        </w:rPr>
        <w:t xml:space="preserve">qui </w:t>
      </w:r>
      <w:r w:rsidR="00A825FB">
        <w:rPr>
          <w:lang w:val="fr-CA"/>
        </w:rPr>
        <w:t>devaient suivre</w:t>
      </w:r>
      <w:r w:rsidR="00073352">
        <w:rPr>
          <w:lang w:val="fr-CA"/>
        </w:rPr>
        <w:t xml:space="preserve"> des méthodes de prestation virtuelle et à distance</w:t>
      </w:r>
      <w:r w:rsidRPr="00693D1E">
        <w:rPr>
          <w:rStyle w:val="EndnoteReference"/>
          <w:lang w:val="fr-CA"/>
        </w:rPr>
        <w:endnoteReference w:id="28"/>
      </w:r>
      <w:r w:rsidR="004504FB">
        <w:rPr>
          <w:lang w:val="fr-CA"/>
        </w:rPr>
        <w:t>.</w:t>
      </w:r>
    </w:p>
    <w:p w14:paraId="6565C7C4" w14:textId="1306EDF4" w:rsidR="00306874" w:rsidRPr="00693D1E" w:rsidRDefault="00073352" w:rsidP="00306874">
      <w:pPr>
        <w:pStyle w:val="Heading3"/>
        <w:rPr>
          <w:lang w:val="fr-CA"/>
        </w:rPr>
      </w:pPr>
      <w:r>
        <w:rPr>
          <w:lang w:val="fr-CA"/>
        </w:rPr>
        <w:t>Réduction du nombre d’unités d’agrément</w:t>
      </w:r>
    </w:p>
    <w:p w14:paraId="0CAD84C2" w14:textId="3DD9251D" w:rsidR="00306874" w:rsidRPr="00693D1E" w:rsidRDefault="00073352" w:rsidP="00306874">
      <w:pPr>
        <w:rPr>
          <w:lang w:val="fr-CA"/>
        </w:rPr>
      </w:pPr>
      <w:r>
        <w:rPr>
          <w:lang w:val="fr-CA"/>
        </w:rPr>
        <w:t>En mai</w:t>
      </w:r>
      <w:r w:rsidR="00DB4573">
        <w:rPr>
          <w:lang w:val="fr-CA"/>
        </w:rPr>
        <w:t xml:space="preserve"> </w:t>
      </w:r>
      <w:r>
        <w:rPr>
          <w:lang w:val="fr-CA"/>
        </w:rPr>
        <w:t>2020, afin d’allég</w:t>
      </w:r>
      <w:r w:rsidR="00107274">
        <w:rPr>
          <w:lang w:val="fr-CA"/>
        </w:rPr>
        <w:t>er</w:t>
      </w:r>
      <w:r>
        <w:rPr>
          <w:lang w:val="fr-CA"/>
        </w:rPr>
        <w:t xml:space="preserve"> la charge de travail des EES et des étudiants,</w:t>
      </w:r>
      <w:r w:rsidR="005A189C">
        <w:rPr>
          <w:lang w:val="fr-CA"/>
        </w:rPr>
        <w:t xml:space="preserve"> le conseil d’Ingénieurs Canada a approuvé un</w:t>
      </w:r>
      <w:r w:rsidR="008B6090">
        <w:rPr>
          <w:lang w:val="fr-CA"/>
        </w:rPr>
        <w:t>e</w:t>
      </w:r>
      <w:r w:rsidR="005A189C">
        <w:rPr>
          <w:lang w:val="fr-CA"/>
        </w:rPr>
        <w:t xml:space="preserve"> réduction du nombre d’unités d’agrément (UA), le faisant passer de 1 950 à 1 850</w:t>
      </w:r>
      <w:r w:rsidRPr="00693D1E">
        <w:rPr>
          <w:rStyle w:val="EndnoteReference"/>
          <w:lang w:val="fr-CA"/>
        </w:rPr>
        <w:endnoteReference w:id="29"/>
      </w:r>
      <w:r>
        <w:rPr>
          <w:lang w:val="fr-CA"/>
        </w:rPr>
        <w:t>.</w:t>
      </w:r>
    </w:p>
    <w:p w14:paraId="77CABA79" w14:textId="4E24A98C" w:rsidR="00306874" w:rsidRPr="00693D1E" w:rsidRDefault="006F607C" w:rsidP="00306874">
      <w:pPr>
        <w:pStyle w:val="Heading3"/>
        <w:rPr>
          <w:lang w:val="fr-CA"/>
        </w:rPr>
      </w:pPr>
      <w:r w:rsidRPr="00BE675F">
        <w:rPr>
          <w:lang w:val="fr-CA"/>
        </w:rPr>
        <w:t>Soutien à l</w:t>
      </w:r>
      <w:r w:rsidR="00C24A6D" w:rsidRPr="00BE675F">
        <w:rPr>
          <w:lang w:val="fr-CA"/>
        </w:rPr>
        <w:t>’</w:t>
      </w:r>
      <w:r w:rsidRPr="00BE675F">
        <w:rPr>
          <w:lang w:val="fr-CA"/>
        </w:rPr>
        <w:t>initiative</w:t>
      </w:r>
      <w:r w:rsidR="00E97645" w:rsidRPr="00BE675F">
        <w:rPr>
          <w:lang w:val="fr-CA"/>
        </w:rPr>
        <w:t> </w:t>
      </w:r>
      <w:r w:rsidRPr="00BE675F">
        <w:rPr>
          <w:lang w:val="fr-CA"/>
        </w:rPr>
        <w:t>30 en 30</w:t>
      </w:r>
    </w:p>
    <w:p w14:paraId="1F461389" w14:textId="26FF4830" w:rsidR="00283AA4" w:rsidRPr="00693D1E" w:rsidRDefault="00BE71BD" w:rsidP="00306874">
      <w:pPr>
        <w:rPr>
          <w:lang w:val="fr-CA"/>
        </w:rPr>
      </w:pPr>
      <w:r>
        <w:rPr>
          <w:lang w:val="fr-CA"/>
        </w:rPr>
        <w:t>Le BCAPG a aussi rédigé des recommandations portant sur la façon dont ses travaux peuvent soutenir l’initiative</w:t>
      </w:r>
      <w:r w:rsidR="00DB4573">
        <w:rPr>
          <w:lang w:val="fr-CA"/>
        </w:rPr>
        <w:t xml:space="preserve"> </w:t>
      </w:r>
      <w:r>
        <w:rPr>
          <w:lang w:val="fr-CA"/>
        </w:rPr>
        <w:t>30</w:t>
      </w:r>
      <w:r w:rsidR="00DB4573">
        <w:rPr>
          <w:lang w:val="fr-CA"/>
        </w:rPr>
        <w:t> </w:t>
      </w:r>
      <w:r>
        <w:rPr>
          <w:lang w:val="fr-CA"/>
        </w:rPr>
        <w:t>en</w:t>
      </w:r>
      <w:r w:rsidR="00DB4573">
        <w:rPr>
          <w:lang w:val="fr-CA"/>
        </w:rPr>
        <w:t> </w:t>
      </w:r>
      <w:r w:rsidR="006079C8">
        <w:rPr>
          <w:lang w:val="fr-CA"/>
        </w:rPr>
        <w:t>3</w:t>
      </w:r>
      <w:r>
        <w:rPr>
          <w:lang w:val="fr-CA"/>
        </w:rPr>
        <w:t>0.</w:t>
      </w:r>
      <w:r w:rsidRPr="00693D1E">
        <w:rPr>
          <w:lang w:val="fr-CA"/>
        </w:rPr>
        <w:t xml:space="preserve"> </w:t>
      </w:r>
      <w:r w:rsidR="00F94308">
        <w:rPr>
          <w:lang w:val="fr-CA"/>
        </w:rPr>
        <w:t xml:space="preserve">Les recommandations proposées, qui comprennent la modification des QRD et des normes d’agrément, sont </w:t>
      </w:r>
      <w:r w:rsidR="00BE4D9D">
        <w:rPr>
          <w:lang w:val="fr-CA"/>
        </w:rPr>
        <w:t>actuellement soumis</w:t>
      </w:r>
      <w:r w:rsidR="00F77BAE">
        <w:rPr>
          <w:lang w:val="fr-CA"/>
        </w:rPr>
        <w:t>es</w:t>
      </w:r>
      <w:r w:rsidR="00BE4D9D">
        <w:rPr>
          <w:lang w:val="fr-CA"/>
        </w:rPr>
        <w:t xml:space="preserve"> à des consultations, et les recommandations finales</w:t>
      </w:r>
      <w:r w:rsidR="00CE7DD8">
        <w:rPr>
          <w:lang w:val="fr-CA"/>
        </w:rPr>
        <w:t xml:space="preserve"> seront </w:t>
      </w:r>
      <w:r w:rsidR="00F77BAE">
        <w:rPr>
          <w:lang w:val="fr-CA"/>
        </w:rPr>
        <w:t>soumises à l’approbation du conseil d’Ingénieurs Canada</w:t>
      </w:r>
      <w:r w:rsidR="00283AA4">
        <w:rPr>
          <w:lang w:val="fr-CA"/>
        </w:rPr>
        <w:t xml:space="preserve"> ultérieurement.</w:t>
      </w:r>
    </w:p>
    <w:p w14:paraId="144296C4" w14:textId="01D67BBB" w:rsidR="00306874" w:rsidRPr="00693D1E" w:rsidRDefault="002B214E" w:rsidP="00306874">
      <w:pPr>
        <w:pStyle w:val="Heading3"/>
        <w:rPr>
          <w:lang w:val="fr-CA"/>
        </w:rPr>
      </w:pPr>
      <w:r w:rsidRPr="00BE675F">
        <w:rPr>
          <w:lang w:val="fr-CA"/>
        </w:rPr>
        <w:t>Priorité stratégique</w:t>
      </w:r>
      <w:r w:rsidR="00E97645" w:rsidRPr="00BE675F">
        <w:rPr>
          <w:lang w:val="fr-CA"/>
        </w:rPr>
        <w:t> </w:t>
      </w:r>
      <w:r w:rsidRPr="00BE675F">
        <w:rPr>
          <w:lang w:val="fr-CA"/>
        </w:rPr>
        <w:t>1.1 d</w:t>
      </w:r>
      <w:r w:rsidR="00433DEC" w:rsidRPr="00BE675F">
        <w:rPr>
          <w:lang w:val="fr-CA"/>
        </w:rPr>
        <w:t>u Plan stratégique</w:t>
      </w:r>
      <w:r w:rsidR="00E97645" w:rsidRPr="00BE675F">
        <w:rPr>
          <w:lang w:val="fr-CA"/>
        </w:rPr>
        <w:t> </w:t>
      </w:r>
      <w:r w:rsidRPr="00BE675F">
        <w:rPr>
          <w:lang w:val="fr-CA"/>
        </w:rPr>
        <w:t>2022-2024</w:t>
      </w:r>
      <w:r w:rsidR="00E97645" w:rsidRPr="00BE675F">
        <w:rPr>
          <w:lang w:val="fr-CA"/>
        </w:rPr>
        <w:t xml:space="preserve"> —</w:t>
      </w:r>
      <w:r w:rsidRPr="00BE675F">
        <w:rPr>
          <w:lang w:val="fr-CA"/>
        </w:rPr>
        <w:t xml:space="preserve"> Examiner et valider le but et la portée de l</w:t>
      </w:r>
      <w:r w:rsidR="00C24A6D" w:rsidRPr="00BE675F">
        <w:rPr>
          <w:lang w:val="fr-CA"/>
        </w:rPr>
        <w:t>’</w:t>
      </w:r>
      <w:r w:rsidRPr="00BE675F">
        <w:rPr>
          <w:lang w:val="fr-CA"/>
        </w:rPr>
        <w:t>agrément</w:t>
      </w:r>
    </w:p>
    <w:p w14:paraId="599E8EA8" w14:textId="2A81323B" w:rsidR="00306874" w:rsidRPr="00693D1E" w:rsidRDefault="003676B8" w:rsidP="00306874">
      <w:pPr>
        <w:rPr>
          <w:lang w:val="fr-CA"/>
        </w:rPr>
      </w:pPr>
      <w:r>
        <w:rPr>
          <w:lang w:val="fr-CA"/>
        </w:rPr>
        <w:t xml:space="preserve">Cette priorité stratégique </w:t>
      </w:r>
      <w:r w:rsidR="00237663">
        <w:rPr>
          <w:lang w:val="fr-CA"/>
        </w:rPr>
        <w:t>prévoit notamment la</w:t>
      </w:r>
      <w:r w:rsidR="00A242BF">
        <w:rPr>
          <w:lang w:val="fr-CA"/>
        </w:rPr>
        <w:t xml:space="preserve"> réalisation d’une analyse</w:t>
      </w:r>
      <w:r w:rsidR="00B83C5D">
        <w:rPr>
          <w:lang w:val="fr-CA"/>
        </w:rPr>
        <w:t xml:space="preserve"> comparative du système d’agrément, </w:t>
      </w:r>
      <w:r w:rsidR="00E20083" w:rsidRPr="00E20083">
        <w:rPr>
          <w:lang w:val="fr-CA"/>
        </w:rPr>
        <w:t>un examen de la formation universitaire minimale requise pour l’obtention du permis d’exercice</w:t>
      </w:r>
      <w:r w:rsidR="00E20083">
        <w:rPr>
          <w:lang w:val="fr-CA"/>
        </w:rPr>
        <w:t>,</w:t>
      </w:r>
      <w:r w:rsidR="00266B0F">
        <w:rPr>
          <w:lang w:val="fr-CA"/>
        </w:rPr>
        <w:t xml:space="preserve"> </w:t>
      </w:r>
      <w:r w:rsidR="009A3645">
        <w:rPr>
          <w:lang w:val="fr-CA"/>
        </w:rPr>
        <w:t>l’établissement</w:t>
      </w:r>
      <w:r w:rsidR="00266B0F" w:rsidRPr="00266B0F">
        <w:rPr>
          <w:lang w:val="fr-CA"/>
        </w:rPr>
        <w:t xml:space="preserve"> </w:t>
      </w:r>
      <w:r w:rsidR="0011699B">
        <w:rPr>
          <w:lang w:val="fr-CA"/>
        </w:rPr>
        <w:t>d’</w:t>
      </w:r>
      <w:r w:rsidR="00266B0F" w:rsidRPr="00266B0F">
        <w:rPr>
          <w:lang w:val="fr-CA"/>
        </w:rPr>
        <w:t xml:space="preserve">une nouvelle version </w:t>
      </w:r>
      <w:r w:rsidR="00266B0F">
        <w:rPr>
          <w:lang w:val="fr-CA"/>
        </w:rPr>
        <w:t xml:space="preserve">du but de l’agrément </w:t>
      </w:r>
      <w:r w:rsidR="00266B0F" w:rsidRPr="00266B0F">
        <w:rPr>
          <w:lang w:val="fr-CA"/>
        </w:rPr>
        <w:t xml:space="preserve">ou </w:t>
      </w:r>
      <w:r w:rsidR="00921FDB">
        <w:rPr>
          <w:lang w:val="fr-CA"/>
        </w:rPr>
        <w:t xml:space="preserve">la confirmation de </w:t>
      </w:r>
      <w:r w:rsidR="00266B0F" w:rsidRPr="00266B0F">
        <w:rPr>
          <w:lang w:val="fr-CA"/>
        </w:rPr>
        <w:t>la version actuelle</w:t>
      </w:r>
      <w:r w:rsidRPr="00693D1E">
        <w:rPr>
          <w:lang w:val="fr-CA"/>
        </w:rPr>
        <w:t xml:space="preserve"> </w:t>
      </w:r>
      <w:r w:rsidR="009A3645">
        <w:rPr>
          <w:lang w:val="fr-CA"/>
        </w:rPr>
        <w:t xml:space="preserve">et </w:t>
      </w:r>
      <w:r w:rsidR="000137CA">
        <w:rPr>
          <w:lang w:val="fr-CA"/>
        </w:rPr>
        <w:t xml:space="preserve">la </w:t>
      </w:r>
      <w:r w:rsidR="00243D07">
        <w:rPr>
          <w:lang w:val="fr-CA"/>
        </w:rPr>
        <w:t xml:space="preserve">présentation au conseil d’Ingénieurs Canada </w:t>
      </w:r>
      <w:r w:rsidR="000137CA">
        <w:rPr>
          <w:lang w:val="fr-CA"/>
        </w:rPr>
        <w:t>de recommandations sur les prochaines étapes</w:t>
      </w:r>
      <w:r w:rsidR="002A21CF">
        <w:rPr>
          <w:lang w:val="fr-CA"/>
        </w:rPr>
        <w:t xml:space="preserve">. </w:t>
      </w:r>
      <w:r w:rsidR="00CB7E07">
        <w:rPr>
          <w:lang w:val="fr-CA"/>
        </w:rPr>
        <w:t>Dans le but d’alléger la charge de travail des bénévoles du BCAPG</w:t>
      </w:r>
      <w:r w:rsidRPr="00693D1E">
        <w:rPr>
          <w:lang w:val="fr-CA"/>
        </w:rPr>
        <w:t xml:space="preserve">, </w:t>
      </w:r>
      <w:r w:rsidR="00CB7E07">
        <w:rPr>
          <w:lang w:val="fr-CA"/>
        </w:rPr>
        <w:t xml:space="preserve">le conseil d’Ingénieurs Canada a </w:t>
      </w:r>
      <w:r w:rsidR="004906CE">
        <w:rPr>
          <w:lang w:val="fr-CA"/>
        </w:rPr>
        <w:t>assigné cette priorité stratégique au chef de la direction</w:t>
      </w:r>
      <w:r w:rsidRPr="00693D1E">
        <w:rPr>
          <w:lang w:val="fr-CA"/>
        </w:rPr>
        <w:t xml:space="preserve">. </w:t>
      </w:r>
      <w:r w:rsidR="00166ADB">
        <w:rPr>
          <w:lang w:val="fr-CA"/>
        </w:rPr>
        <w:t>On s’attend à ce que le conseil d’Ingénieurs Canada intègre les recommandations découlant de ce projet au Plan stratégique</w:t>
      </w:r>
      <w:r w:rsidR="00DB4573">
        <w:rPr>
          <w:lang w:val="fr-CA"/>
        </w:rPr>
        <w:t xml:space="preserve"> </w:t>
      </w:r>
      <w:r w:rsidR="00166ADB">
        <w:rPr>
          <w:lang w:val="fr-CA"/>
        </w:rPr>
        <w:t>2025-2027.</w:t>
      </w:r>
    </w:p>
    <w:p w14:paraId="32D39860" w14:textId="20BBB6F8" w:rsidR="00306874" w:rsidRPr="00693D1E" w:rsidRDefault="007746AE" w:rsidP="00306874">
      <w:pPr>
        <w:pStyle w:val="Heading3"/>
        <w:rPr>
          <w:lang w:val="fr-CA"/>
        </w:rPr>
      </w:pPr>
      <w:r w:rsidRPr="00BE675F">
        <w:rPr>
          <w:lang w:val="fr-CA"/>
        </w:rPr>
        <w:t>Étude de faisabilité d</w:t>
      </w:r>
      <w:r w:rsidR="00C24A6D" w:rsidRPr="00BE675F">
        <w:rPr>
          <w:lang w:val="fr-CA"/>
        </w:rPr>
        <w:t>’</w:t>
      </w:r>
      <w:r w:rsidRPr="00BE675F">
        <w:rPr>
          <w:lang w:val="fr-CA"/>
        </w:rPr>
        <w:t>autres méthodes d</w:t>
      </w:r>
      <w:r w:rsidR="00C24A6D" w:rsidRPr="00BE675F">
        <w:rPr>
          <w:lang w:val="fr-CA"/>
        </w:rPr>
        <w:t>’</w:t>
      </w:r>
      <w:r w:rsidRPr="00BE675F">
        <w:rPr>
          <w:lang w:val="fr-CA"/>
        </w:rPr>
        <w:t>évaluation des titulaires d</w:t>
      </w:r>
      <w:r w:rsidR="00C24A6D" w:rsidRPr="00BE675F">
        <w:rPr>
          <w:lang w:val="fr-CA"/>
        </w:rPr>
        <w:t>’</w:t>
      </w:r>
      <w:r w:rsidRPr="00BE675F">
        <w:rPr>
          <w:lang w:val="fr-CA"/>
        </w:rPr>
        <w:t>un diplôme non agréé par le BCAPG</w:t>
      </w:r>
      <w:r w:rsidRPr="00693D1E">
        <w:rPr>
          <w:lang w:val="fr-CA"/>
        </w:rPr>
        <w:t xml:space="preserve"> </w:t>
      </w:r>
    </w:p>
    <w:p w14:paraId="7A897071" w14:textId="35407027" w:rsidR="00306874" w:rsidRPr="00693D1E" w:rsidRDefault="00BF78D8" w:rsidP="00306874">
      <w:pPr>
        <w:rPr>
          <w:lang w:val="fr-CA"/>
        </w:rPr>
      </w:pPr>
      <w:r>
        <w:rPr>
          <w:lang w:val="fr-CA"/>
        </w:rPr>
        <w:t xml:space="preserve">Le </w:t>
      </w:r>
      <w:r w:rsidR="00B23073">
        <w:rPr>
          <w:lang w:val="fr-CA"/>
        </w:rPr>
        <w:t xml:space="preserve">conseil a également </w:t>
      </w:r>
      <w:r w:rsidR="00F10079">
        <w:rPr>
          <w:lang w:val="fr-CA"/>
        </w:rPr>
        <w:t xml:space="preserve">enjoint </w:t>
      </w:r>
      <w:r w:rsidR="00B23073">
        <w:rPr>
          <w:lang w:val="fr-CA"/>
        </w:rPr>
        <w:t xml:space="preserve">au </w:t>
      </w:r>
      <w:r w:rsidRPr="00BF78D8">
        <w:rPr>
          <w:lang w:val="fr-CA"/>
        </w:rPr>
        <w:t>Bureau canadien des conditions d</w:t>
      </w:r>
      <w:r w:rsidR="00E97645">
        <w:rPr>
          <w:lang w:val="fr-CA"/>
        </w:rPr>
        <w:t>’</w:t>
      </w:r>
      <w:r w:rsidRPr="00BF78D8">
        <w:rPr>
          <w:lang w:val="fr-CA"/>
        </w:rPr>
        <w:t>admission en génie</w:t>
      </w:r>
      <w:r>
        <w:rPr>
          <w:lang w:val="fr-CA"/>
        </w:rPr>
        <w:t xml:space="preserve"> (BCCAG)</w:t>
      </w:r>
      <w:r w:rsidR="00F10079">
        <w:rPr>
          <w:lang w:val="fr-CA"/>
        </w:rPr>
        <w:t xml:space="preserve"> de mener une étude de faisabilité</w:t>
      </w:r>
      <w:r w:rsidR="00FD5D4B">
        <w:rPr>
          <w:lang w:val="fr-CA"/>
        </w:rPr>
        <w:t xml:space="preserve"> pour trouver d’autres</w:t>
      </w:r>
      <w:r w:rsidR="00D149E5">
        <w:rPr>
          <w:lang w:val="fr-CA"/>
        </w:rPr>
        <w:t xml:space="preserve"> </w:t>
      </w:r>
      <w:r w:rsidR="00D149E5" w:rsidRPr="00D149E5">
        <w:rPr>
          <w:lang w:val="fr-CA"/>
        </w:rPr>
        <w:t>méthodes d’évaluation des titulaires d’un diplôme non agréé par le BCAPG</w:t>
      </w:r>
      <w:r w:rsidR="00D149E5">
        <w:rPr>
          <w:lang w:val="fr-CA"/>
        </w:rPr>
        <w:t xml:space="preserve"> qui demandent le permis</w:t>
      </w:r>
      <w:r w:rsidR="006F5FBD">
        <w:rPr>
          <w:lang w:val="fr-CA"/>
        </w:rPr>
        <w:t xml:space="preserve"> d’exercice du génie</w:t>
      </w:r>
      <w:r w:rsidRPr="00693D1E">
        <w:rPr>
          <w:lang w:val="fr-CA"/>
        </w:rPr>
        <w:t xml:space="preserve">. </w:t>
      </w:r>
      <w:r w:rsidR="00C64803">
        <w:rPr>
          <w:lang w:val="fr-CA"/>
        </w:rPr>
        <w:t xml:space="preserve">Il est possible que cette étude soit terminée en 2023 et </w:t>
      </w:r>
      <w:r w:rsidR="00950702">
        <w:rPr>
          <w:lang w:val="fr-CA"/>
        </w:rPr>
        <w:t>que le conseil choisisse</w:t>
      </w:r>
      <w:r w:rsidR="00C64803">
        <w:rPr>
          <w:lang w:val="fr-CA"/>
        </w:rPr>
        <w:t xml:space="preserve"> une solution applicable </w:t>
      </w:r>
      <w:r w:rsidR="00C25C05">
        <w:rPr>
          <w:lang w:val="fr-CA"/>
        </w:rPr>
        <w:t>à tous les</w:t>
      </w:r>
      <w:r w:rsidR="00C64803">
        <w:rPr>
          <w:lang w:val="fr-CA"/>
        </w:rPr>
        <w:t xml:space="preserve"> </w:t>
      </w:r>
      <w:r w:rsidR="00C64803" w:rsidRPr="00D149E5">
        <w:rPr>
          <w:lang w:val="fr-CA"/>
        </w:rPr>
        <w:t>titulaires d’un diplôme</w:t>
      </w:r>
      <w:r w:rsidR="00C25C05">
        <w:rPr>
          <w:lang w:val="fr-CA"/>
        </w:rPr>
        <w:t>,</w:t>
      </w:r>
      <w:r w:rsidR="00C64803" w:rsidRPr="00D149E5">
        <w:rPr>
          <w:lang w:val="fr-CA"/>
        </w:rPr>
        <w:t xml:space="preserve"> </w:t>
      </w:r>
      <w:r w:rsidR="00C25C05">
        <w:rPr>
          <w:lang w:val="fr-CA"/>
        </w:rPr>
        <w:t xml:space="preserve">qu’il soit </w:t>
      </w:r>
      <w:r w:rsidR="00C64803">
        <w:rPr>
          <w:lang w:val="fr-CA"/>
        </w:rPr>
        <w:t xml:space="preserve">agréé </w:t>
      </w:r>
      <w:r w:rsidR="00E3316F">
        <w:rPr>
          <w:lang w:val="fr-CA"/>
        </w:rPr>
        <w:t>ou</w:t>
      </w:r>
      <w:r w:rsidR="00C64803">
        <w:rPr>
          <w:lang w:val="fr-CA"/>
        </w:rPr>
        <w:t xml:space="preserve"> </w:t>
      </w:r>
      <w:r w:rsidR="00C64803" w:rsidRPr="00D149E5">
        <w:rPr>
          <w:lang w:val="fr-CA"/>
        </w:rPr>
        <w:t>non par le BCAPG</w:t>
      </w:r>
      <w:r w:rsidR="00C25C05">
        <w:rPr>
          <w:lang w:val="fr-CA"/>
        </w:rPr>
        <w:t>,</w:t>
      </w:r>
      <w:r w:rsidR="00950702">
        <w:rPr>
          <w:lang w:val="fr-CA"/>
        </w:rPr>
        <w:t xml:space="preserve"> en vue de l’insérer </w:t>
      </w:r>
      <w:r w:rsidR="00DB4573">
        <w:rPr>
          <w:lang w:val="fr-CA"/>
        </w:rPr>
        <w:t>dans</w:t>
      </w:r>
      <w:r w:rsidR="00950702">
        <w:rPr>
          <w:lang w:val="fr-CA"/>
        </w:rPr>
        <w:t xml:space="preserve"> la priorité stratégique</w:t>
      </w:r>
      <w:r w:rsidR="00DB4573">
        <w:rPr>
          <w:lang w:val="fr-CA"/>
        </w:rPr>
        <w:t xml:space="preserve"> </w:t>
      </w:r>
      <w:r w:rsidR="00950702">
        <w:rPr>
          <w:lang w:val="fr-CA"/>
        </w:rPr>
        <w:t>2025-2027.</w:t>
      </w:r>
    </w:p>
    <w:p w14:paraId="05AB8987" w14:textId="61789124" w:rsidR="00306874" w:rsidRPr="00693D1E" w:rsidRDefault="00306874" w:rsidP="00306874">
      <w:pPr>
        <w:pStyle w:val="Heading2"/>
        <w:rPr>
          <w:b w:val="0"/>
          <w:bCs/>
          <w:lang w:val="fr-CA"/>
        </w:rPr>
      </w:pPr>
      <w:bookmarkStart w:id="11" w:name="_Toc109391488"/>
      <w:bookmarkStart w:id="12" w:name="_Toc112412985"/>
      <w:r w:rsidRPr="00693D1E">
        <w:rPr>
          <w:lang w:val="fr-CA"/>
        </w:rPr>
        <w:t xml:space="preserve">2.1. </w:t>
      </w:r>
      <w:bookmarkEnd w:id="11"/>
      <w:r w:rsidR="002C5464">
        <w:rPr>
          <w:bCs/>
          <w:lang w:val="fr-CA"/>
        </w:rPr>
        <w:t>Tendances dans la suppression des obstacles et la sous-représentation des groupes issus de la diversité en génie</w:t>
      </w:r>
      <w:bookmarkEnd w:id="12"/>
    </w:p>
    <w:p w14:paraId="20C7B7DE" w14:textId="1EE19D36" w:rsidR="00306874" w:rsidRPr="00693D1E" w:rsidRDefault="00D17003" w:rsidP="00306874">
      <w:pPr>
        <w:rPr>
          <w:lang w:val="fr-CA"/>
        </w:rPr>
      </w:pPr>
      <w:r>
        <w:rPr>
          <w:lang w:val="fr-CA"/>
        </w:rPr>
        <w:t>L’équité</w:t>
      </w:r>
      <w:r w:rsidRPr="00693D1E">
        <w:rPr>
          <w:lang w:val="fr-CA"/>
        </w:rPr>
        <w:t xml:space="preserve"> (</w:t>
      </w:r>
      <w:r>
        <w:rPr>
          <w:lang w:val="fr-CA"/>
        </w:rPr>
        <w:t>l’accès et les possibilités pour tous</w:t>
      </w:r>
      <w:r w:rsidRPr="00693D1E">
        <w:rPr>
          <w:lang w:val="fr-CA"/>
        </w:rPr>
        <w:t xml:space="preserve">), </w:t>
      </w:r>
      <w:r>
        <w:rPr>
          <w:lang w:val="fr-CA"/>
        </w:rPr>
        <w:t xml:space="preserve">la diversité </w:t>
      </w:r>
      <w:r w:rsidRPr="00693D1E">
        <w:rPr>
          <w:lang w:val="fr-CA"/>
        </w:rPr>
        <w:t>(</w:t>
      </w:r>
      <w:r>
        <w:rPr>
          <w:lang w:val="fr-CA"/>
        </w:rPr>
        <w:t>la présence de différences</w:t>
      </w:r>
      <w:r w:rsidRPr="00693D1E">
        <w:rPr>
          <w:lang w:val="fr-CA"/>
        </w:rPr>
        <w:t xml:space="preserve">) </w:t>
      </w:r>
      <w:r>
        <w:rPr>
          <w:lang w:val="fr-CA"/>
        </w:rPr>
        <w:t>et l’</w:t>
      </w:r>
      <w:r w:rsidRPr="00693D1E">
        <w:rPr>
          <w:lang w:val="fr-CA"/>
        </w:rPr>
        <w:t>inclusion (</w:t>
      </w:r>
      <w:r>
        <w:rPr>
          <w:lang w:val="fr-CA"/>
        </w:rPr>
        <w:t>chacun a l’impression d’être à sa place</w:t>
      </w:r>
      <w:r w:rsidRPr="00693D1E">
        <w:rPr>
          <w:lang w:val="fr-CA"/>
        </w:rPr>
        <w:t xml:space="preserve">) </w:t>
      </w:r>
      <w:r w:rsidR="00B34632">
        <w:rPr>
          <w:lang w:val="fr-CA"/>
        </w:rPr>
        <w:t xml:space="preserve">sont </w:t>
      </w:r>
      <w:r w:rsidR="00B2621A">
        <w:rPr>
          <w:lang w:val="fr-CA"/>
        </w:rPr>
        <w:t>couramment abrégé</w:t>
      </w:r>
      <w:r w:rsidR="00B34632">
        <w:rPr>
          <w:lang w:val="fr-CA"/>
        </w:rPr>
        <w:t>s</w:t>
      </w:r>
      <w:r w:rsidR="00B2621A">
        <w:rPr>
          <w:lang w:val="fr-CA"/>
        </w:rPr>
        <w:t xml:space="preserve"> en EDI</w:t>
      </w:r>
      <w:r w:rsidRPr="00693D1E">
        <w:rPr>
          <w:rStyle w:val="EndnoteReference"/>
          <w:lang w:val="fr-CA"/>
        </w:rPr>
        <w:endnoteReference w:id="30"/>
      </w:r>
      <w:r w:rsidR="000707CE">
        <w:rPr>
          <w:lang w:val="fr-CA"/>
        </w:rPr>
        <w:t>.</w:t>
      </w:r>
      <w:r w:rsidRPr="00693D1E">
        <w:rPr>
          <w:lang w:val="fr-CA"/>
        </w:rPr>
        <w:t xml:space="preserve"> </w:t>
      </w:r>
      <w:r w:rsidR="008F1F58">
        <w:rPr>
          <w:lang w:val="fr-CA"/>
        </w:rPr>
        <w:t xml:space="preserve">L’EDI n’est pas une tendance, mais bien </w:t>
      </w:r>
      <w:r w:rsidR="00C353D7">
        <w:rPr>
          <w:lang w:val="fr-CA"/>
        </w:rPr>
        <w:t>la poursuite à long terme des dépenses en efforts et en ressources</w:t>
      </w:r>
      <w:r w:rsidR="008B3397">
        <w:rPr>
          <w:lang w:val="fr-CA"/>
        </w:rPr>
        <w:t xml:space="preserve"> visant la réduction des écarts dans la formation en génie, </w:t>
      </w:r>
      <w:r w:rsidR="00C817DA">
        <w:rPr>
          <w:lang w:val="fr-CA"/>
        </w:rPr>
        <w:t xml:space="preserve">dans </w:t>
      </w:r>
      <w:r w:rsidR="008B3397">
        <w:rPr>
          <w:lang w:val="fr-CA"/>
        </w:rPr>
        <w:t xml:space="preserve">la réglementation et </w:t>
      </w:r>
      <w:r w:rsidR="00C817DA">
        <w:rPr>
          <w:lang w:val="fr-CA"/>
        </w:rPr>
        <w:t xml:space="preserve">dans </w:t>
      </w:r>
      <w:r w:rsidR="008B3397">
        <w:rPr>
          <w:lang w:val="fr-CA"/>
        </w:rPr>
        <w:t>l’exercice de la profession</w:t>
      </w:r>
      <w:r w:rsidRPr="00693D1E">
        <w:rPr>
          <w:rStyle w:val="EndnoteReference"/>
          <w:lang w:val="fr-CA"/>
        </w:rPr>
        <w:endnoteReference w:id="31"/>
      </w:r>
      <w:r w:rsidR="00480BC0">
        <w:rPr>
          <w:lang w:val="fr-CA"/>
        </w:rPr>
        <w:t>.</w:t>
      </w:r>
      <w:r w:rsidR="00DC1427">
        <w:rPr>
          <w:lang w:val="fr-CA"/>
        </w:rPr>
        <w:t xml:space="preserve"> L’expression « accessibilité » (accès semblable aux mêmes services et programmes, indépendamment de</w:t>
      </w:r>
      <w:r w:rsidR="004D5DBB">
        <w:rPr>
          <w:lang w:val="fr-CA"/>
        </w:rPr>
        <w:t>s capacités) s’ajoute de plus en plus souvent à l’acronyme EDI, qui signifie alors inclusion, diversité, équité et accessibilité</w:t>
      </w:r>
      <w:r w:rsidR="00DC1427">
        <w:rPr>
          <w:lang w:val="fr-CA"/>
        </w:rPr>
        <w:t xml:space="preserve"> </w:t>
      </w:r>
      <w:r w:rsidRPr="00693D1E">
        <w:rPr>
          <w:lang w:val="fr-CA"/>
        </w:rPr>
        <w:t>(IDEA)</w:t>
      </w:r>
      <w:r w:rsidRPr="00693D1E">
        <w:rPr>
          <w:rStyle w:val="EndnoteReference"/>
          <w:lang w:val="fr-CA"/>
        </w:rPr>
        <w:endnoteReference w:id="32"/>
      </w:r>
      <w:r w:rsidR="00480BC0">
        <w:rPr>
          <w:lang w:val="fr-CA"/>
        </w:rPr>
        <w:t>.</w:t>
      </w:r>
    </w:p>
    <w:p w14:paraId="28E57F7D" w14:textId="11FF1DF4" w:rsidR="00306874" w:rsidRPr="00693D1E" w:rsidRDefault="0089331E" w:rsidP="00306874">
      <w:pPr>
        <w:rPr>
          <w:lang w:val="fr-CA"/>
        </w:rPr>
      </w:pPr>
      <w:r>
        <w:rPr>
          <w:lang w:val="fr-CA"/>
        </w:rPr>
        <w:t xml:space="preserve">L’intersectionnalité est un outil </w:t>
      </w:r>
      <w:r w:rsidR="00EA4501">
        <w:rPr>
          <w:lang w:val="fr-CA"/>
        </w:rPr>
        <w:t>servant</w:t>
      </w:r>
      <w:r w:rsidR="00756B8B">
        <w:rPr>
          <w:lang w:val="fr-CA"/>
        </w:rPr>
        <w:t xml:space="preserve"> </w:t>
      </w:r>
      <w:r w:rsidR="00EA4501">
        <w:rPr>
          <w:lang w:val="fr-CA"/>
        </w:rPr>
        <w:t>à</w:t>
      </w:r>
      <w:r w:rsidR="00756B8B">
        <w:rPr>
          <w:lang w:val="fr-CA"/>
        </w:rPr>
        <w:t xml:space="preserve"> supprimer les obstacles </w:t>
      </w:r>
      <w:r w:rsidR="006834F1">
        <w:rPr>
          <w:lang w:val="fr-CA"/>
        </w:rPr>
        <w:t xml:space="preserve">systémiques </w:t>
      </w:r>
      <w:r w:rsidR="00756B8B">
        <w:rPr>
          <w:lang w:val="fr-CA"/>
        </w:rPr>
        <w:t>auxquels sont confrontés</w:t>
      </w:r>
      <w:r w:rsidR="00756B8B" w:rsidRPr="00693D1E">
        <w:rPr>
          <w:lang w:val="fr-CA"/>
        </w:rPr>
        <w:t xml:space="preserve"> </w:t>
      </w:r>
      <w:r w:rsidR="00756B8B">
        <w:rPr>
          <w:lang w:val="fr-CA"/>
        </w:rPr>
        <w:t xml:space="preserve">les membres de groupes marginalisés </w:t>
      </w:r>
      <w:r w:rsidR="00BB7F6F">
        <w:rPr>
          <w:lang w:val="fr-CA"/>
        </w:rPr>
        <w:t>dont les identités ou les difficultés se recoupent. Par exemple</w:t>
      </w:r>
      <w:r w:rsidRPr="00693D1E">
        <w:rPr>
          <w:lang w:val="fr-CA"/>
        </w:rPr>
        <w:t xml:space="preserve">, </w:t>
      </w:r>
      <w:r w:rsidR="00461B4C">
        <w:rPr>
          <w:lang w:val="fr-CA"/>
        </w:rPr>
        <w:t>il est possible de prendre en compte l’intersectionnalité d’</w:t>
      </w:r>
      <w:r w:rsidR="002333A7">
        <w:rPr>
          <w:lang w:val="fr-CA"/>
        </w:rPr>
        <w:t>une femme handicapée, noire et formée à l’étranger</w:t>
      </w:r>
      <w:r w:rsidRPr="00693D1E">
        <w:rPr>
          <w:rStyle w:val="EndnoteReference"/>
          <w:lang w:val="fr-CA"/>
        </w:rPr>
        <w:endnoteReference w:id="33"/>
      </w:r>
      <w:r w:rsidR="00BB7F6F">
        <w:rPr>
          <w:lang w:val="fr-CA"/>
        </w:rPr>
        <w:t>.</w:t>
      </w:r>
      <w:r w:rsidR="00863389">
        <w:rPr>
          <w:lang w:val="fr-CA"/>
        </w:rPr>
        <w:t xml:space="preserve"> Dans la section suivante, les auteurs considère</w:t>
      </w:r>
      <w:r w:rsidR="00E3741A">
        <w:rPr>
          <w:lang w:val="fr-CA"/>
        </w:rPr>
        <w:t>nt</w:t>
      </w:r>
      <w:r w:rsidR="00863389">
        <w:rPr>
          <w:lang w:val="fr-CA"/>
        </w:rPr>
        <w:t xml:space="preserve"> </w:t>
      </w:r>
      <w:r w:rsidR="00E3741A">
        <w:rPr>
          <w:lang w:val="fr-CA"/>
        </w:rPr>
        <w:t xml:space="preserve">qu’il est possible </w:t>
      </w:r>
      <w:r w:rsidR="00863389">
        <w:rPr>
          <w:lang w:val="fr-CA"/>
        </w:rPr>
        <w:t xml:space="preserve">que </w:t>
      </w:r>
      <w:r w:rsidR="002E2F67">
        <w:rPr>
          <w:lang w:val="fr-CA"/>
        </w:rPr>
        <w:t>d</w:t>
      </w:r>
      <w:r w:rsidR="00863389">
        <w:rPr>
          <w:lang w:val="fr-CA"/>
        </w:rPr>
        <w:t>es personnes appartenant à plus d’un groupe marginalisé</w:t>
      </w:r>
      <w:r w:rsidR="00E3741A">
        <w:rPr>
          <w:lang w:val="fr-CA"/>
        </w:rPr>
        <w:t xml:space="preserve"> soient confrontées </w:t>
      </w:r>
      <w:r w:rsidR="00356956">
        <w:rPr>
          <w:lang w:val="fr-CA"/>
        </w:rPr>
        <w:t>à des</w:t>
      </w:r>
      <w:r w:rsidR="00CB682E">
        <w:rPr>
          <w:lang w:val="fr-CA"/>
        </w:rPr>
        <w:t xml:space="preserve"> problèmes systémiques </w:t>
      </w:r>
      <w:r w:rsidR="001D2A81">
        <w:rPr>
          <w:lang w:val="fr-CA"/>
        </w:rPr>
        <w:t>indissociables</w:t>
      </w:r>
      <w:r w:rsidRPr="00693D1E">
        <w:rPr>
          <w:rStyle w:val="EndnoteReference"/>
          <w:lang w:val="fr-CA"/>
        </w:rPr>
        <w:endnoteReference w:id="34"/>
      </w:r>
      <w:r w:rsidR="00007C66">
        <w:rPr>
          <w:lang w:val="fr-CA"/>
        </w:rPr>
        <w:t>.</w:t>
      </w:r>
      <w:r w:rsidRPr="00693D1E">
        <w:rPr>
          <w:lang w:val="fr-CA"/>
        </w:rPr>
        <w:t xml:space="preserve"> </w:t>
      </w:r>
      <w:r w:rsidR="001D2A81">
        <w:rPr>
          <w:lang w:val="fr-CA"/>
        </w:rPr>
        <w:t>Les obstacles à l’accès</w:t>
      </w:r>
      <w:r w:rsidRPr="00693D1E">
        <w:rPr>
          <w:lang w:val="fr-CA"/>
        </w:rPr>
        <w:t xml:space="preserve"> </w:t>
      </w:r>
      <w:r w:rsidR="001D2A81">
        <w:rPr>
          <w:lang w:val="fr-CA"/>
        </w:rPr>
        <w:t>ou à l’exercice du génie comprennent notamment</w:t>
      </w:r>
      <w:r w:rsidRPr="00693D1E">
        <w:rPr>
          <w:lang w:val="fr-CA"/>
        </w:rPr>
        <w:t xml:space="preserve"> </w:t>
      </w:r>
      <w:r w:rsidR="001D2A81">
        <w:rPr>
          <w:lang w:val="fr-CA"/>
        </w:rPr>
        <w:t>un manque de </w:t>
      </w:r>
      <w:r w:rsidRPr="00693D1E">
        <w:rPr>
          <w:lang w:val="fr-CA"/>
        </w:rPr>
        <w:t>:</w:t>
      </w:r>
    </w:p>
    <w:p w14:paraId="0758AEF6" w14:textId="623D0979" w:rsidR="00306874" w:rsidRPr="00693D1E" w:rsidRDefault="00D20C4C" w:rsidP="001A1585">
      <w:pPr>
        <w:pStyle w:val="ListParagraph"/>
        <w:numPr>
          <w:ilvl w:val="0"/>
          <w:numId w:val="4"/>
        </w:numPr>
        <w:spacing w:after="0"/>
        <w:rPr>
          <w:lang w:val="fr-CA"/>
        </w:rPr>
      </w:pPr>
      <w:r>
        <w:rPr>
          <w:lang w:val="fr-CA"/>
        </w:rPr>
        <w:t>connaissance</w:t>
      </w:r>
      <w:r w:rsidR="00707318">
        <w:rPr>
          <w:lang w:val="fr-CA"/>
        </w:rPr>
        <w:t xml:space="preserve"> du processus d’attribution </w:t>
      </w:r>
      <w:r>
        <w:rPr>
          <w:lang w:val="fr-CA"/>
        </w:rPr>
        <w:t xml:space="preserve">du permis d’exercice et de ce que </w:t>
      </w:r>
      <w:r w:rsidR="005D0F0A">
        <w:rPr>
          <w:lang w:val="fr-CA"/>
        </w:rPr>
        <w:t>la profession d’ingénieur comporte</w:t>
      </w:r>
      <w:r w:rsidR="00C71A14">
        <w:rPr>
          <w:lang w:val="fr-CA"/>
        </w:rPr>
        <w:t>;</w:t>
      </w:r>
    </w:p>
    <w:p w14:paraId="703CD0F5" w14:textId="2BD2992E" w:rsidR="00306874" w:rsidRPr="00693D1E" w:rsidRDefault="005D0F0A" w:rsidP="001A1585">
      <w:pPr>
        <w:pStyle w:val="ListParagraph"/>
        <w:numPr>
          <w:ilvl w:val="0"/>
          <w:numId w:val="4"/>
        </w:numPr>
        <w:spacing w:after="0"/>
        <w:rPr>
          <w:lang w:val="fr-CA"/>
        </w:rPr>
      </w:pPr>
      <w:r>
        <w:rPr>
          <w:lang w:val="fr-CA"/>
        </w:rPr>
        <w:t>acc</w:t>
      </w:r>
      <w:r w:rsidR="000547F6">
        <w:rPr>
          <w:lang w:val="fr-CA"/>
        </w:rPr>
        <w:t>ès aux</w:t>
      </w:r>
      <w:r>
        <w:rPr>
          <w:lang w:val="fr-CA"/>
        </w:rPr>
        <w:t xml:space="preserve"> programmes de génie </w:t>
      </w:r>
      <w:r w:rsidR="000547F6">
        <w:rPr>
          <w:lang w:val="fr-CA"/>
        </w:rPr>
        <w:t>à l’échelle locale</w:t>
      </w:r>
      <w:r>
        <w:rPr>
          <w:lang w:val="fr-CA"/>
        </w:rPr>
        <w:t xml:space="preserve"> (dans les collectivités du Nord, par exemple)</w:t>
      </w:r>
      <w:r w:rsidR="00C71A14">
        <w:rPr>
          <w:lang w:val="fr-CA"/>
        </w:rPr>
        <w:t>;</w:t>
      </w:r>
    </w:p>
    <w:p w14:paraId="68292CAE" w14:textId="4540DEE0" w:rsidR="00306874" w:rsidRPr="00693D1E" w:rsidRDefault="000547F6" w:rsidP="001A1585">
      <w:pPr>
        <w:pStyle w:val="ListParagraph"/>
        <w:numPr>
          <w:ilvl w:val="0"/>
          <w:numId w:val="4"/>
        </w:numPr>
        <w:spacing w:after="0"/>
        <w:rPr>
          <w:lang w:val="fr-CA"/>
        </w:rPr>
      </w:pPr>
      <w:r>
        <w:rPr>
          <w:lang w:val="fr-CA"/>
        </w:rPr>
        <w:t>employeurs comptant des employés et des dirigeants du même groupe sous-représenté</w:t>
      </w:r>
      <w:r w:rsidR="00C71A14">
        <w:rPr>
          <w:lang w:val="fr-CA"/>
        </w:rPr>
        <w:t>;</w:t>
      </w:r>
    </w:p>
    <w:p w14:paraId="0EA3FBC9" w14:textId="004A5EFC" w:rsidR="00306874" w:rsidRPr="00693D1E" w:rsidRDefault="00747B62" w:rsidP="001A1585">
      <w:pPr>
        <w:pStyle w:val="ListParagraph"/>
        <w:numPr>
          <w:ilvl w:val="0"/>
          <w:numId w:val="4"/>
        </w:numPr>
        <w:spacing w:after="0"/>
        <w:rPr>
          <w:lang w:val="fr-CA"/>
        </w:rPr>
      </w:pPr>
      <w:r>
        <w:rPr>
          <w:lang w:val="fr-CA"/>
        </w:rPr>
        <w:t xml:space="preserve">incitatifs d’employeurs </w:t>
      </w:r>
      <w:r w:rsidR="00AD48B9">
        <w:rPr>
          <w:lang w:val="fr-CA"/>
        </w:rPr>
        <w:t>visant à</w:t>
      </w:r>
      <w:r>
        <w:rPr>
          <w:lang w:val="fr-CA"/>
        </w:rPr>
        <w:t xml:space="preserve"> encourager les nouveaux diplômés à demander le permis d’exercice</w:t>
      </w:r>
      <w:r w:rsidR="00C71A14">
        <w:rPr>
          <w:lang w:val="fr-CA"/>
        </w:rPr>
        <w:t>;</w:t>
      </w:r>
    </w:p>
    <w:p w14:paraId="43FF0910" w14:textId="1A7C8A73" w:rsidR="00306874" w:rsidRPr="00693D1E" w:rsidRDefault="00747B62" w:rsidP="001A1585">
      <w:pPr>
        <w:pStyle w:val="ListParagraph"/>
        <w:numPr>
          <w:ilvl w:val="0"/>
          <w:numId w:val="4"/>
        </w:numPr>
        <w:spacing w:after="0"/>
        <w:rPr>
          <w:lang w:val="fr-CA"/>
        </w:rPr>
      </w:pPr>
      <w:r>
        <w:rPr>
          <w:lang w:val="fr-CA"/>
        </w:rPr>
        <w:t>mentors issus du même groupe sous-représenté</w:t>
      </w:r>
      <w:r w:rsidR="00C71A14">
        <w:rPr>
          <w:lang w:val="fr-CA"/>
        </w:rPr>
        <w:t>;</w:t>
      </w:r>
    </w:p>
    <w:p w14:paraId="2A0B89C0" w14:textId="55F7EEF2" w:rsidR="00306874" w:rsidRPr="00693D1E" w:rsidRDefault="009A3E5D" w:rsidP="001A1585">
      <w:pPr>
        <w:pStyle w:val="ListParagraph"/>
        <w:numPr>
          <w:ilvl w:val="0"/>
          <w:numId w:val="4"/>
        </w:numPr>
        <w:rPr>
          <w:lang w:val="fr-CA"/>
        </w:rPr>
      </w:pPr>
      <w:r>
        <w:rPr>
          <w:lang w:val="fr-CA"/>
        </w:rPr>
        <w:t>travail lié à la discipline du génie</w:t>
      </w:r>
      <w:r w:rsidRPr="00693D1E">
        <w:rPr>
          <w:rStyle w:val="EndnoteReference"/>
          <w:lang w:val="fr-CA"/>
        </w:rPr>
        <w:endnoteReference w:id="35"/>
      </w:r>
      <w:r w:rsidR="00C71A14">
        <w:rPr>
          <w:lang w:val="fr-CA"/>
        </w:rPr>
        <w:t>.</w:t>
      </w:r>
    </w:p>
    <w:p w14:paraId="17B0438C" w14:textId="367A6175" w:rsidR="00306874" w:rsidRPr="00693D1E" w:rsidRDefault="00A132EF" w:rsidP="00306874">
      <w:pPr>
        <w:rPr>
          <w:lang w:val="fr-CA"/>
        </w:rPr>
      </w:pPr>
      <w:r>
        <w:rPr>
          <w:lang w:val="fr-CA"/>
        </w:rPr>
        <w:t>La durée du processus menant à l’obtention du permis d’exercice d’ingénieur peut</w:t>
      </w:r>
      <w:r w:rsidR="00E53039">
        <w:rPr>
          <w:lang w:val="fr-CA"/>
        </w:rPr>
        <w:t xml:space="preserve"> s’avérer décourageante notamment pour </w:t>
      </w:r>
      <w:r w:rsidR="002D7CA1">
        <w:rPr>
          <w:lang w:val="fr-CA"/>
        </w:rPr>
        <w:t xml:space="preserve">les candidats </w:t>
      </w:r>
      <w:r w:rsidR="000344CD">
        <w:rPr>
          <w:lang w:val="fr-CA"/>
        </w:rPr>
        <w:t>dont</w:t>
      </w:r>
      <w:r w:rsidR="002D7CA1">
        <w:rPr>
          <w:lang w:val="fr-CA"/>
        </w:rPr>
        <w:t xml:space="preserve"> les ressources financières sont limitées, </w:t>
      </w:r>
      <w:r w:rsidR="004E2C8D">
        <w:rPr>
          <w:lang w:val="fr-CA"/>
        </w:rPr>
        <w:t xml:space="preserve">ceux </w:t>
      </w:r>
      <w:r w:rsidR="0063386D">
        <w:rPr>
          <w:lang w:val="fr-CA"/>
        </w:rPr>
        <w:t xml:space="preserve">et celles </w:t>
      </w:r>
      <w:r w:rsidR="002D7CA1">
        <w:rPr>
          <w:lang w:val="fr-CA"/>
        </w:rPr>
        <w:t xml:space="preserve">qui doivent </w:t>
      </w:r>
      <w:r w:rsidR="00C71A14">
        <w:rPr>
          <w:lang w:val="fr-CA"/>
        </w:rPr>
        <w:t>jongler avec</w:t>
      </w:r>
      <w:r w:rsidR="002D7CA1">
        <w:rPr>
          <w:lang w:val="fr-CA"/>
        </w:rPr>
        <w:t xml:space="preserve"> un congé parental</w:t>
      </w:r>
      <w:r w:rsidRPr="00693D1E">
        <w:rPr>
          <w:rStyle w:val="EndnoteReference"/>
          <w:lang w:val="fr-CA"/>
        </w:rPr>
        <w:endnoteReference w:id="36"/>
      </w:r>
      <w:r w:rsidR="00105037">
        <w:rPr>
          <w:lang w:val="fr-CA"/>
        </w:rPr>
        <w:t xml:space="preserve"> ou </w:t>
      </w:r>
      <w:r w:rsidR="004E2C8D">
        <w:rPr>
          <w:lang w:val="fr-CA"/>
        </w:rPr>
        <w:t xml:space="preserve">ceux </w:t>
      </w:r>
      <w:r w:rsidR="0063386D">
        <w:rPr>
          <w:lang w:val="fr-CA"/>
        </w:rPr>
        <w:t xml:space="preserve">et celles </w:t>
      </w:r>
      <w:r w:rsidR="00105037">
        <w:rPr>
          <w:lang w:val="fr-CA"/>
        </w:rPr>
        <w:t>qui vivent une autre situation difficile</w:t>
      </w:r>
      <w:r w:rsidRPr="00693D1E">
        <w:rPr>
          <w:lang w:val="fr-CA"/>
        </w:rPr>
        <w:t xml:space="preserve">. </w:t>
      </w:r>
      <w:r w:rsidR="0070349B">
        <w:rPr>
          <w:lang w:val="fr-CA"/>
        </w:rPr>
        <w:t>De plus</w:t>
      </w:r>
      <w:r w:rsidRPr="00693D1E">
        <w:rPr>
          <w:lang w:val="fr-CA"/>
        </w:rPr>
        <w:t xml:space="preserve">, </w:t>
      </w:r>
      <w:r w:rsidR="00770923">
        <w:rPr>
          <w:lang w:val="fr-CA"/>
        </w:rPr>
        <w:t>l</w:t>
      </w:r>
      <w:r w:rsidR="0070349B">
        <w:rPr>
          <w:lang w:val="fr-CA"/>
        </w:rPr>
        <w:t xml:space="preserve">es normes </w:t>
      </w:r>
      <w:r w:rsidR="00B50C09">
        <w:rPr>
          <w:lang w:val="fr-CA"/>
        </w:rPr>
        <w:t xml:space="preserve">professionnelles </w:t>
      </w:r>
      <w:r w:rsidR="0005332A">
        <w:rPr>
          <w:lang w:val="fr-CA"/>
        </w:rPr>
        <w:t>exigées</w:t>
      </w:r>
      <w:r w:rsidR="00C24F59">
        <w:rPr>
          <w:lang w:val="fr-CA"/>
        </w:rPr>
        <w:t>,</w:t>
      </w:r>
      <w:r w:rsidR="0005332A">
        <w:rPr>
          <w:lang w:val="fr-CA"/>
        </w:rPr>
        <w:t xml:space="preserve"> </w:t>
      </w:r>
      <w:r w:rsidR="0070349B">
        <w:rPr>
          <w:lang w:val="fr-CA"/>
        </w:rPr>
        <w:t>mais non dites</w:t>
      </w:r>
      <w:r w:rsidR="00B50C09">
        <w:rPr>
          <w:lang w:val="fr-CA"/>
        </w:rPr>
        <w:t>,</w:t>
      </w:r>
      <w:r w:rsidR="0070349B">
        <w:rPr>
          <w:lang w:val="fr-CA"/>
        </w:rPr>
        <w:t xml:space="preserve"> </w:t>
      </w:r>
      <w:r w:rsidR="0023709F">
        <w:rPr>
          <w:lang w:val="fr-CA"/>
        </w:rPr>
        <w:t>ont tendance à favoriser un groupe de personnes au détriment d’autres groupes, sous-représentés</w:t>
      </w:r>
      <w:r w:rsidRPr="00693D1E">
        <w:rPr>
          <w:rStyle w:val="EndnoteReference"/>
          <w:lang w:val="fr-CA"/>
        </w:rPr>
        <w:endnoteReference w:id="37"/>
      </w:r>
      <w:r w:rsidR="00E24C31">
        <w:rPr>
          <w:lang w:val="fr-CA"/>
        </w:rPr>
        <w:t>.</w:t>
      </w:r>
    </w:p>
    <w:p w14:paraId="601C1F8F" w14:textId="53DEBA5C" w:rsidR="00306874" w:rsidRPr="00693D1E" w:rsidRDefault="0023709F" w:rsidP="00306874">
      <w:pPr>
        <w:pStyle w:val="Heading3"/>
        <w:rPr>
          <w:lang w:val="fr-CA"/>
        </w:rPr>
      </w:pPr>
      <w:r>
        <w:rPr>
          <w:lang w:val="fr-CA"/>
        </w:rPr>
        <w:t xml:space="preserve">Représentation des personnes qui s’identifient </w:t>
      </w:r>
      <w:r w:rsidR="00991AFB">
        <w:rPr>
          <w:lang w:val="fr-CA"/>
        </w:rPr>
        <w:t>comme des femmes</w:t>
      </w:r>
      <w:r>
        <w:rPr>
          <w:lang w:val="fr-CA"/>
        </w:rPr>
        <w:t xml:space="preserve"> </w:t>
      </w:r>
      <w:r w:rsidR="0098192E">
        <w:rPr>
          <w:lang w:val="fr-CA"/>
        </w:rPr>
        <w:t>en génie</w:t>
      </w:r>
    </w:p>
    <w:p w14:paraId="31F398A7" w14:textId="09AB8FA6" w:rsidR="00306874" w:rsidRPr="00693D1E" w:rsidRDefault="0098192E" w:rsidP="00306874">
      <w:pPr>
        <w:rPr>
          <w:lang w:val="fr-CA"/>
        </w:rPr>
      </w:pPr>
      <w:r>
        <w:rPr>
          <w:lang w:val="fr-CA"/>
        </w:rPr>
        <w:t>E</w:t>
      </w:r>
      <w:r w:rsidRPr="00693D1E">
        <w:rPr>
          <w:lang w:val="fr-CA"/>
        </w:rPr>
        <w:t xml:space="preserve">n 2020, </w:t>
      </w:r>
      <w:r>
        <w:rPr>
          <w:lang w:val="fr-CA"/>
        </w:rPr>
        <w:t xml:space="preserve">le nombre d’ingénieurs </w:t>
      </w:r>
      <w:r w:rsidR="00991AFB">
        <w:rPr>
          <w:lang w:val="fr-CA"/>
        </w:rPr>
        <w:t xml:space="preserve">titulaires d’un permis d’exercice </w:t>
      </w:r>
      <w:r>
        <w:rPr>
          <w:lang w:val="fr-CA"/>
        </w:rPr>
        <w:t>au Canada était de</w:t>
      </w:r>
      <w:r w:rsidRPr="00693D1E">
        <w:rPr>
          <w:lang w:val="fr-CA"/>
        </w:rPr>
        <w:t xml:space="preserve"> 300</w:t>
      </w:r>
      <w:r>
        <w:rPr>
          <w:lang w:val="fr-CA"/>
        </w:rPr>
        <w:t> </w:t>
      </w:r>
      <w:r w:rsidRPr="00693D1E">
        <w:rPr>
          <w:lang w:val="fr-CA"/>
        </w:rPr>
        <w:t xml:space="preserve">605, </w:t>
      </w:r>
      <w:r>
        <w:rPr>
          <w:lang w:val="fr-CA"/>
        </w:rPr>
        <w:t xml:space="preserve">une diminution de </w:t>
      </w:r>
      <w:r w:rsidRPr="00693D1E">
        <w:rPr>
          <w:lang w:val="fr-CA"/>
        </w:rPr>
        <w:t>1</w:t>
      </w:r>
      <w:r>
        <w:rPr>
          <w:lang w:val="fr-CA"/>
        </w:rPr>
        <w:t>,</w:t>
      </w:r>
      <w:r w:rsidRPr="00693D1E">
        <w:rPr>
          <w:lang w:val="fr-CA"/>
        </w:rPr>
        <w:t>37</w:t>
      </w:r>
      <w:r>
        <w:rPr>
          <w:lang w:val="fr-CA"/>
        </w:rPr>
        <w:t> </w:t>
      </w:r>
      <w:r w:rsidR="00C71A14">
        <w:rPr>
          <w:lang w:val="fr-CA"/>
        </w:rPr>
        <w:t>%</w:t>
      </w:r>
      <w:r w:rsidRPr="00693D1E">
        <w:rPr>
          <w:lang w:val="fr-CA"/>
        </w:rPr>
        <w:t xml:space="preserve"> </w:t>
      </w:r>
      <w:r>
        <w:rPr>
          <w:lang w:val="fr-CA"/>
        </w:rPr>
        <w:t>depuis</w:t>
      </w:r>
      <w:r w:rsidRPr="00693D1E">
        <w:rPr>
          <w:lang w:val="fr-CA"/>
        </w:rPr>
        <w:t xml:space="preserve"> 2019</w:t>
      </w:r>
      <w:r w:rsidRPr="00693D1E">
        <w:rPr>
          <w:rStyle w:val="EndnoteReference"/>
          <w:lang w:val="fr-CA"/>
        </w:rPr>
        <w:endnoteReference w:id="38"/>
      </w:r>
      <w:r w:rsidR="00BD686E">
        <w:rPr>
          <w:lang w:val="fr-CA"/>
        </w:rPr>
        <w:t>.</w:t>
      </w:r>
      <w:r w:rsidRPr="00693D1E">
        <w:rPr>
          <w:lang w:val="fr-CA"/>
        </w:rPr>
        <w:t xml:space="preserve"> </w:t>
      </w:r>
      <w:r>
        <w:rPr>
          <w:lang w:val="fr-CA"/>
        </w:rPr>
        <w:t>E</w:t>
      </w:r>
      <w:r w:rsidRPr="00693D1E">
        <w:rPr>
          <w:lang w:val="fr-CA"/>
        </w:rPr>
        <w:t xml:space="preserve">n 2019, </w:t>
      </w:r>
      <w:r>
        <w:rPr>
          <w:lang w:val="fr-CA"/>
        </w:rPr>
        <w:t>les personnes qui s’identifi</w:t>
      </w:r>
      <w:r w:rsidR="009C0EFB">
        <w:rPr>
          <w:lang w:val="fr-CA"/>
        </w:rPr>
        <w:t>ai</w:t>
      </w:r>
      <w:r>
        <w:rPr>
          <w:lang w:val="fr-CA"/>
        </w:rPr>
        <w:t xml:space="preserve">ent </w:t>
      </w:r>
      <w:r w:rsidR="00991AFB">
        <w:rPr>
          <w:lang w:val="fr-CA"/>
        </w:rPr>
        <w:t>comme des femmes</w:t>
      </w:r>
      <w:r>
        <w:rPr>
          <w:lang w:val="fr-CA"/>
        </w:rPr>
        <w:t xml:space="preserve"> représentaient</w:t>
      </w:r>
      <w:r w:rsidRPr="00693D1E">
        <w:rPr>
          <w:lang w:val="fr-CA"/>
        </w:rPr>
        <w:t xml:space="preserve"> 17</w:t>
      </w:r>
      <w:r>
        <w:rPr>
          <w:lang w:val="fr-CA"/>
        </w:rPr>
        <w:t>,</w:t>
      </w:r>
      <w:r w:rsidRPr="00693D1E">
        <w:rPr>
          <w:lang w:val="fr-CA"/>
        </w:rPr>
        <w:t>9</w:t>
      </w:r>
      <w:r>
        <w:rPr>
          <w:lang w:val="fr-CA"/>
        </w:rPr>
        <w:t> </w:t>
      </w:r>
      <w:r w:rsidR="00C71A14">
        <w:rPr>
          <w:lang w:val="fr-CA"/>
        </w:rPr>
        <w:t>%</w:t>
      </w:r>
      <w:r w:rsidRPr="00693D1E">
        <w:rPr>
          <w:lang w:val="fr-CA"/>
        </w:rPr>
        <w:t xml:space="preserve"> </w:t>
      </w:r>
      <w:r>
        <w:rPr>
          <w:lang w:val="fr-CA"/>
        </w:rPr>
        <w:t>de tous les nouveaux ingénieurs au</w:t>
      </w:r>
      <w:r w:rsidRPr="00693D1E">
        <w:rPr>
          <w:lang w:val="fr-CA"/>
        </w:rPr>
        <w:t xml:space="preserve"> Canada</w:t>
      </w:r>
      <w:r w:rsidRPr="00693D1E">
        <w:rPr>
          <w:rStyle w:val="EndnoteReference"/>
          <w:lang w:val="fr-CA"/>
        </w:rPr>
        <w:endnoteReference w:id="39"/>
      </w:r>
      <w:r>
        <w:rPr>
          <w:lang w:val="fr-CA"/>
        </w:rPr>
        <w:t>,</w:t>
      </w:r>
      <w:r w:rsidRPr="00693D1E">
        <w:rPr>
          <w:lang w:val="fr-CA"/>
        </w:rPr>
        <w:t xml:space="preserve"> </w:t>
      </w:r>
      <w:r w:rsidR="00AC0157">
        <w:rPr>
          <w:lang w:val="fr-CA"/>
        </w:rPr>
        <w:t>tandis qu’en</w:t>
      </w:r>
      <w:r w:rsidRPr="00693D1E">
        <w:rPr>
          <w:lang w:val="fr-CA"/>
        </w:rPr>
        <w:t xml:space="preserve"> 2020 </w:t>
      </w:r>
      <w:r w:rsidR="00AC0157">
        <w:rPr>
          <w:lang w:val="fr-CA"/>
        </w:rPr>
        <w:t>elles représentaient</w:t>
      </w:r>
      <w:r w:rsidRPr="00693D1E">
        <w:rPr>
          <w:lang w:val="fr-CA"/>
        </w:rPr>
        <w:t xml:space="preserve"> 20</w:t>
      </w:r>
      <w:r w:rsidR="00AC0157">
        <w:rPr>
          <w:lang w:val="fr-CA"/>
        </w:rPr>
        <w:t>,</w:t>
      </w:r>
      <w:r w:rsidRPr="00693D1E">
        <w:rPr>
          <w:lang w:val="fr-CA"/>
        </w:rPr>
        <w:t>6</w:t>
      </w:r>
      <w:r w:rsidR="00AC0157">
        <w:rPr>
          <w:lang w:val="fr-CA"/>
        </w:rPr>
        <w:t> </w:t>
      </w:r>
      <w:r w:rsidR="00C71A14">
        <w:rPr>
          <w:lang w:val="fr-CA"/>
        </w:rPr>
        <w:t>%</w:t>
      </w:r>
      <w:r w:rsidRPr="00693D1E">
        <w:rPr>
          <w:rStyle w:val="EndnoteReference"/>
          <w:lang w:val="fr-CA"/>
        </w:rPr>
        <w:endnoteReference w:id="40"/>
      </w:r>
      <w:r w:rsidR="00AC0157">
        <w:rPr>
          <w:lang w:val="fr-CA"/>
        </w:rPr>
        <w:t>.</w:t>
      </w:r>
      <w:r w:rsidRPr="00693D1E">
        <w:rPr>
          <w:lang w:val="fr-CA"/>
        </w:rPr>
        <w:t xml:space="preserve"> </w:t>
      </w:r>
      <w:r w:rsidR="00AC0157">
        <w:rPr>
          <w:lang w:val="fr-CA"/>
        </w:rPr>
        <w:t>C’est inférieur au pourcentage enregistré en Europe</w:t>
      </w:r>
      <w:r w:rsidRPr="00693D1E">
        <w:rPr>
          <w:lang w:val="fr-CA"/>
        </w:rPr>
        <w:t xml:space="preserve"> (41)</w:t>
      </w:r>
      <w:r w:rsidRPr="00693D1E">
        <w:rPr>
          <w:rStyle w:val="EndnoteReference"/>
          <w:lang w:val="fr-CA"/>
        </w:rPr>
        <w:t xml:space="preserve"> </w:t>
      </w:r>
      <w:r w:rsidRPr="00693D1E">
        <w:rPr>
          <w:rStyle w:val="EndnoteReference"/>
          <w:lang w:val="fr-CA"/>
        </w:rPr>
        <w:endnoteReference w:id="41"/>
      </w:r>
      <w:r w:rsidRPr="00693D1E">
        <w:rPr>
          <w:lang w:val="fr-CA"/>
        </w:rPr>
        <w:t xml:space="preserve"> </w:t>
      </w:r>
      <w:r w:rsidR="00AC0157">
        <w:rPr>
          <w:lang w:val="fr-CA"/>
        </w:rPr>
        <w:t>et en</w:t>
      </w:r>
      <w:r w:rsidRPr="00693D1E">
        <w:rPr>
          <w:lang w:val="fr-CA"/>
        </w:rPr>
        <w:t xml:space="preserve"> Iran (70)</w:t>
      </w:r>
      <w:r w:rsidRPr="00693D1E">
        <w:rPr>
          <w:rStyle w:val="EndnoteReference"/>
          <w:lang w:val="fr-CA"/>
        </w:rPr>
        <w:endnoteReference w:id="42"/>
      </w:r>
      <w:r w:rsidR="00AC0157">
        <w:rPr>
          <w:lang w:val="fr-CA"/>
        </w:rPr>
        <w:t>.</w:t>
      </w:r>
    </w:p>
    <w:p w14:paraId="69340121" w14:textId="3A828B35" w:rsidR="00306874" w:rsidRPr="00CD4A4C" w:rsidRDefault="00457916" w:rsidP="00306874">
      <w:pPr>
        <w:rPr>
          <w:lang w:val="fr-CA"/>
        </w:rPr>
      </w:pPr>
      <w:r w:rsidRPr="00CD4A4C">
        <w:rPr>
          <w:lang w:val="fr-CA"/>
        </w:rPr>
        <w:t xml:space="preserve">Les </w:t>
      </w:r>
      <w:r w:rsidR="00143A65" w:rsidRPr="00CD4A4C">
        <w:rPr>
          <w:lang w:val="fr-CA"/>
        </w:rPr>
        <w:t xml:space="preserve">ingénieures qui s’identifient </w:t>
      </w:r>
      <w:r w:rsidR="00991AFB">
        <w:rPr>
          <w:lang w:val="fr-CA"/>
        </w:rPr>
        <w:t>comme des femmes</w:t>
      </w:r>
      <w:r w:rsidRPr="00CD4A4C">
        <w:rPr>
          <w:lang w:val="fr-CA"/>
        </w:rPr>
        <w:t xml:space="preserve"> ne sont pas promu</w:t>
      </w:r>
      <w:r w:rsidR="00C24F59" w:rsidRPr="00CD4A4C">
        <w:rPr>
          <w:lang w:val="fr-CA"/>
        </w:rPr>
        <w:t>e</w:t>
      </w:r>
      <w:r w:rsidRPr="00CD4A4C">
        <w:rPr>
          <w:lang w:val="fr-CA"/>
        </w:rPr>
        <w:t>s au même rythme</w:t>
      </w:r>
      <w:r w:rsidR="00361708" w:rsidRPr="00CD4A4C">
        <w:rPr>
          <w:lang w:val="fr-CA"/>
        </w:rPr>
        <w:t xml:space="preserve"> </w:t>
      </w:r>
      <w:r w:rsidR="00AC552A" w:rsidRPr="00CD4A4C">
        <w:rPr>
          <w:lang w:val="fr-CA"/>
        </w:rPr>
        <w:t xml:space="preserve">que leurs </w:t>
      </w:r>
      <w:r w:rsidR="003A7E08" w:rsidRPr="00CD4A4C">
        <w:rPr>
          <w:lang w:val="fr-CA"/>
        </w:rPr>
        <w:t xml:space="preserve">homologues </w:t>
      </w:r>
      <w:r w:rsidR="00AC552A" w:rsidRPr="00CD4A4C">
        <w:rPr>
          <w:lang w:val="fr-CA"/>
        </w:rPr>
        <w:t xml:space="preserve">qui s’identifient </w:t>
      </w:r>
      <w:r w:rsidR="00991AFB">
        <w:rPr>
          <w:lang w:val="fr-CA"/>
        </w:rPr>
        <w:t>comme des hommes</w:t>
      </w:r>
      <w:r w:rsidR="00AC552A" w:rsidRPr="00CD4A4C">
        <w:rPr>
          <w:lang w:val="fr-CA"/>
        </w:rPr>
        <w:t xml:space="preserve"> </w:t>
      </w:r>
      <w:r w:rsidRPr="00CD4A4C">
        <w:rPr>
          <w:lang w:val="fr-CA"/>
        </w:rPr>
        <w:t>(</w:t>
      </w:r>
      <w:r w:rsidR="005F7525" w:rsidRPr="00CD4A4C">
        <w:rPr>
          <w:lang w:val="fr-CA"/>
        </w:rPr>
        <w:t>3 </w:t>
      </w:r>
      <w:r w:rsidR="00C71A14">
        <w:rPr>
          <w:lang w:val="fr-CA"/>
        </w:rPr>
        <w:t>%</w:t>
      </w:r>
      <w:r w:rsidR="005F7525" w:rsidRPr="00CD4A4C">
        <w:rPr>
          <w:lang w:val="fr-CA"/>
        </w:rPr>
        <w:t>, comparativement à 6 </w:t>
      </w:r>
      <w:r w:rsidR="00C71A14">
        <w:rPr>
          <w:lang w:val="fr-CA"/>
        </w:rPr>
        <w:t>%</w:t>
      </w:r>
      <w:r w:rsidRPr="00CD4A4C">
        <w:rPr>
          <w:lang w:val="fr-CA"/>
        </w:rPr>
        <w:t>)</w:t>
      </w:r>
      <w:r w:rsidR="005F7525" w:rsidRPr="00CD4A4C">
        <w:rPr>
          <w:lang w:val="fr-CA"/>
        </w:rPr>
        <w:t>, faisant en sorte que</w:t>
      </w:r>
      <w:r w:rsidRPr="00CD4A4C">
        <w:rPr>
          <w:lang w:val="fr-CA"/>
        </w:rPr>
        <w:t xml:space="preserve"> </w:t>
      </w:r>
      <w:r w:rsidR="005F7525" w:rsidRPr="00CD4A4C">
        <w:rPr>
          <w:lang w:val="fr-CA"/>
        </w:rPr>
        <w:t>seulement</w:t>
      </w:r>
      <w:r w:rsidRPr="00CD4A4C">
        <w:rPr>
          <w:lang w:val="fr-CA"/>
        </w:rPr>
        <w:t xml:space="preserve"> 24</w:t>
      </w:r>
      <w:r w:rsidR="005F7525" w:rsidRPr="00CD4A4C">
        <w:rPr>
          <w:lang w:val="fr-CA"/>
        </w:rPr>
        <w:t> </w:t>
      </w:r>
      <w:r w:rsidR="00C71A14">
        <w:rPr>
          <w:lang w:val="fr-CA"/>
        </w:rPr>
        <w:t>%</w:t>
      </w:r>
      <w:r w:rsidRPr="00CD4A4C">
        <w:rPr>
          <w:lang w:val="fr-CA"/>
        </w:rPr>
        <w:t xml:space="preserve"> </w:t>
      </w:r>
      <w:r w:rsidR="005F7525" w:rsidRPr="00CD4A4C">
        <w:rPr>
          <w:lang w:val="fr-CA"/>
        </w:rPr>
        <w:t xml:space="preserve">des premières obtiennent un poste </w:t>
      </w:r>
      <w:r w:rsidR="00FD337B" w:rsidRPr="00CD4A4C">
        <w:rPr>
          <w:lang w:val="fr-CA"/>
        </w:rPr>
        <w:t>à un niveau supérieur</w:t>
      </w:r>
      <w:r w:rsidRPr="00CD4A4C">
        <w:rPr>
          <w:rStyle w:val="CommentReference"/>
          <w:sz w:val="22"/>
          <w:szCs w:val="22"/>
          <w:lang w:val="fr-CA"/>
        </w:rPr>
        <w:t xml:space="preserve">. </w:t>
      </w:r>
      <w:r w:rsidR="00D70835" w:rsidRPr="00306874">
        <w:rPr>
          <w:lang w:val="fr-CA"/>
        </w:rPr>
        <w:t>De plus, l</w:t>
      </w:r>
      <w:r w:rsidR="00FD337B" w:rsidRPr="00CD4A4C">
        <w:rPr>
          <w:lang w:val="fr-CA"/>
        </w:rPr>
        <w:t>es femmes quittent la profession à un rythme beaucoup plus élevé que les hommes</w:t>
      </w:r>
      <w:r w:rsidRPr="00CD4A4C">
        <w:rPr>
          <w:lang w:val="fr-CA"/>
        </w:rPr>
        <w:t xml:space="preserve"> (</w:t>
      </w:r>
      <w:r w:rsidR="00FD337B" w:rsidRPr="00CD4A4C">
        <w:rPr>
          <w:lang w:val="fr-CA"/>
        </w:rPr>
        <w:t>14 </w:t>
      </w:r>
      <w:r w:rsidR="00C71A14">
        <w:rPr>
          <w:lang w:val="fr-CA"/>
        </w:rPr>
        <w:t>%</w:t>
      </w:r>
      <w:r w:rsidR="00FD337B" w:rsidRPr="00CD4A4C">
        <w:rPr>
          <w:lang w:val="fr-CA"/>
        </w:rPr>
        <w:t>, comparativement à 4 </w:t>
      </w:r>
      <w:r w:rsidR="00C71A14">
        <w:rPr>
          <w:lang w:val="fr-CA"/>
        </w:rPr>
        <w:t>%</w:t>
      </w:r>
      <w:r w:rsidRPr="00CD4A4C">
        <w:rPr>
          <w:lang w:val="fr-CA"/>
        </w:rPr>
        <w:t>)</w:t>
      </w:r>
      <w:r w:rsidRPr="00CD4A4C">
        <w:rPr>
          <w:rStyle w:val="EndnoteReference"/>
          <w:lang w:val="fr-CA"/>
        </w:rPr>
        <w:endnoteReference w:id="43"/>
      </w:r>
      <w:r w:rsidR="005D0C2E" w:rsidRPr="00CD4A4C">
        <w:rPr>
          <w:lang w:val="fr-CA"/>
        </w:rPr>
        <w:t>.</w:t>
      </w:r>
    </w:p>
    <w:p w14:paraId="0B1C2D40" w14:textId="56EEE492" w:rsidR="00306874" w:rsidRPr="00693D1E" w:rsidRDefault="00090459" w:rsidP="00306874">
      <w:pPr>
        <w:rPr>
          <w:lang w:val="fr-CA"/>
        </w:rPr>
      </w:pPr>
      <w:r>
        <w:rPr>
          <w:lang w:val="fr-CA"/>
        </w:rPr>
        <w:t>Les salaires suivent une tendance semblable</w:t>
      </w:r>
      <w:r w:rsidR="00D753F0">
        <w:rPr>
          <w:lang w:val="fr-CA"/>
        </w:rPr>
        <w:t> :</w:t>
      </w:r>
      <w:r>
        <w:rPr>
          <w:lang w:val="fr-CA"/>
        </w:rPr>
        <w:t xml:space="preserve"> les </w:t>
      </w:r>
      <w:r w:rsidR="00143A65">
        <w:rPr>
          <w:lang w:val="fr-CA"/>
        </w:rPr>
        <w:t xml:space="preserve">ingénieures qui s’identifient </w:t>
      </w:r>
      <w:r w:rsidR="00991AFB">
        <w:rPr>
          <w:lang w:val="fr-CA"/>
        </w:rPr>
        <w:t>comme des femmes</w:t>
      </w:r>
      <w:r w:rsidRPr="00693D1E">
        <w:rPr>
          <w:lang w:val="fr-CA"/>
        </w:rPr>
        <w:t xml:space="preserve"> </w:t>
      </w:r>
      <w:r w:rsidR="00B614C7">
        <w:rPr>
          <w:lang w:val="fr-CA"/>
        </w:rPr>
        <w:t xml:space="preserve">gagnent autant que les hommes </w:t>
      </w:r>
      <w:r w:rsidR="00604DFB">
        <w:rPr>
          <w:lang w:val="fr-CA"/>
        </w:rPr>
        <w:t>au niveau d’entrée</w:t>
      </w:r>
      <w:r w:rsidR="003C6C55">
        <w:rPr>
          <w:lang w:val="fr-CA"/>
        </w:rPr>
        <w:t>, mais seulement 95 </w:t>
      </w:r>
      <w:r w:rsidR="00C71A14">
        <w:rPr>
          <w:lang w:val="fr-CA"/>
        </w:rPr>
        <w:t>%</w:t>
      </w:r>
      <w:r w:rsidR="003C6C55">
        <w:rPr>
          <w:lang w:val="fr-CA"/>
        </w:rPr>
        <w:t xml:space="preserve"> du salaire des hommes cinq à dix ans après, et ce pourcentage est de 88 </w:t>
      </w:r>
      <w:r w:rsidR="00C71A14">
        <w:rPr>
          <w:lang w:val="fr-CA"/>
        </w:rPr>
        <w:t>%</w:t>
      </w:r>
      <w:r w:rsidR="003C6C55">
        <w:rPr>
          <w:lang w:val="fr-CA"/>
        </w:rPr>
        <w:t xml:space="preserve"> chez le</w:t>
      </w:r>
      <w:r w:rsidR="00C24F59">
        <w:rPr>
          <w:lang w:val="fr-CA"/>
        </w:rPr>
        <w:t>s</w:t>
      </w:r>
      <w:r w:rsidR="003C6C55">
        <w:rPr>
          <w:lang w:val="fr-CA"/>
        </w:rPr>
        <w:t xml:space="preserve"> femmes qui comptent </w:t>
      </w:r>
      <w:r w:rsidR="00D753F0">
        <w:rPr>
          <w:lang w:val="fr-CA"/>
        </w:rPr>
        <w:t xml:space="preserve">de </w:t>
      </w:r>
      <w:r w:rsidR="003C6C55">
        <w:rPr>
          <w:lang w:val="fr-CA"/>
        </w:rPr>
        <w:t>20 à 25</w:t>
      </w:r>
      <w:r w:rsidR="00C71A14">
        <w:rPr>
          <w:lang w:val="fr-CA"/>
        </w:rPr>
        <w:t xml:space="preserve"> </w:t>
      </w:r>
      <w:r w:rsidR="003C6C55">
        <w:rPr>
          <w:lang w:val="fr-CA"/>
        </w:rPr>
        <w:t xml:space="preserve">ans d’expérience. Indépendamment de l’expérience, </w:t>
      </w:r>
      <w:r w:rsidR="00A3656C">
        <w:rPr>
          <w:lang w:val="fr-CA"/>
        </w:rPr>
        <w:t xml:space="preserve">les </w:t>
      </w:r>
      <w:r w:rsidR="00143A65">
        <w:rPr>
          <w:lang w:val="fr-CA"/>
        </w:rPr>
        <w:t xml:space="preserve">ingénieures </w:t>
      </w:r>
      <w:r w:rsidR="00991AFB">
        <w:rPr>
          <w:lang w:val="fr-CA"/>
        </w:rPr>
        <w:t>qui s’identifient comme des femmes</w:t>
      </w:r>
      <w:r w:rsidR="00A3656C">
        <w:rPr>
          <w:lang w:val="fr-CA"/>
        </w:rPr>
        <w:t xml:space="preserve"> </w:t>
      </w:r>
      <w:r w:rsidR="002532B2">
        <w:rPr>
          <w:lang w:val="fr-CA"/>
        </w:rPr>
        <w:t>gagnent 86,7 </w:t>
      </w:r>
      <w:r w:rsidR="00D753F0">
        <w:rPr>
          <w:lang w:val="fr-CA"/>
        </w:rPr>
        <w:t>%</w:t>
      </w:r>
      <w:r w:rsidR="002532B2">
        <w:rPr>
          <w:lang w:val="fr-CA"/>
        </w:rPr>
        <w:t xml:space="preserve"> du salaire de base de leurs </w:t>
      </w:r>
      <w:r w:rsidR="003A7E08">
        <w:rPr>
          <w:lang w:val="fr-CA"/>
        </w:rPr>
        <w:t xml:space="preserve">homologues </w:t>
      </w:r>
      <w:r w:rsidR="002532B2">
        <w:rPr>
          <w:lang w:val="fr-CA"/>
        </w:rPr>
        <w:t>masculins</w:t>
      </w:r>
      <w:r w:rsidRPr="00693D1E">
        <w:rPr>
          <w:rStyle w:val="EndnoteReference"/>
          <w:lang w:val="fr-CA"/>
        </w:rPr>
        <w:endnoteReference w:id="44"/>
      </w:r>
      <w:r w:rsidR="00A3656C">
        <w:rPr>
          <w:lang w:val="fr-CA"/>
        </w:rPr>
        <w:t>.</w:t>
      </w:r>
    </w:p>
    <w:p w14:paraId="5300B70E" w14:textId="77D9E462" w:rsidR="00306874" w:rsidRPr="00693D1E" w:rsidRDefault="00306874" w:rsidP="00306874">
      <w:pPr>
        <w:pStyle w:val="Caption"/>
        <w:rPr>
          <w:lang w:val="fr-CA"/>
        </w:rPr>
      </w:pPr>
      <w:r w:rsidRPr="00693D1E">
        <w:rPr>
          <w:lang w:val="fr-CA"/>
        </w:rPr>
        <w:t>Figure</w:t>
      </w:r>
      <w:r w:rsidR="00FB435C">
        <w:rPr>
          <w:lang w:val="fr-CA"/>
        </w:rPr>
        <w:t> </w:t>
      </w:r>
      <w:r w:rsidRPr="00693D1E">
        <w:rPr>
          <w:lang w:val="fr-CA"/>
        </w:rPr>
        <w:t>4</w:t>
      </w:r>
      <w:r w:rsidR="00FB435C">
        <w:rPr>
          <w:lang w:val="fr-CA"/>
        </w:rPr>
        <w:t> </w:t>
      </w:r>
      <w:r w:rsidRPr="00693D1E">
        <w:rPr>
          <w:lang w:val="fr-CA"/>
        </w:rPr>
        <w:t xml:space="preserve">: </w:t>
      </w:r>
      <w:r w:rsidR="00D359CA" w:rsidRPr="00D359CA">
        <w:rPr>
          <w:lang w:val="fr-CA"/>
        </w:rPr>
        <w:t>Obstacles les plus grands auxquels</w:t>
      </w:r>
      <w:r w:rsidR="001266FB" w:rsidRPr="00D359CA">
        <w:rPr>
          <w:lang w:val="fr-CA"/>
        </w:rPr>
        <w:t xml:space="preserve"> font face</w:t>
      </w:r>
      <w:r w:rsidR="00D359CA" w:rsidRPr="00D359CA">
        <w:rPr>
          <w:lang w:val="fr-CA"/>
        </w:rPr>
        <w:t xml:space="preserve"> les répondant</w:t>
      </w:r>
      <w:r w:rsidR="00DB2F7C">
        <w:rPr>
          <w:lang w:val="fr-CA"/>
        </w:rPr>
        <w:t>e</w:t>
      </w:r>
      <w:r w:rsidR="00D359CA" w:rsidRPr="00D359CA">
        <w:rPr>
          <w:lang w:val="fr-CA"/>
        </w:rPr>
        <w:t xml:space="preserve">s s’identifiant </w:t>
      </w:r>
      <w:r w:rsidR="00991AFB">
        <w:rPr>
          <w:lang w:val="fr-CA"/>
        </w:rPr>
        <w:t>comme des femmes</w:t>
      </w:r>
      <w:r w:rsidRPr="00693D1E">
        <w:rPr>
          <w:rStyle w:val="EndnoteReference"/>
          <w:lang w:val="fr-CA"/>
        </w:rPr>
        <w:endnoteReference w:id="45"/>
      </w:r>
    </w:p>
    <w:p w14:paraId="5D7B86E0" w14:textId="47A1180A" w:rsidR="00306874" w:rsidRPr="00693D1E" w:rsidRDefault="00BE15A1" w:rsidP="00306874">
      <w:pPr>
        <w:spacing w:after="0" w:line="240" w:lineRule="auto"/>
        <w:rPr>
          <w:rFonts w:ascii="Times New Roman" w:eastAsia="Times New Roman" w:hAnsi="Times New Roman" w:cs="Times New Roman"/>
          <w:sz w:val="24"/>
          <w:szCs w:val="24"/>
          <w:lang w:val="fr-CA" w:eastAsia="en-CA"/>
        </w:rPr>
      </w:pPr>
      <w:r>
        <w:rPr>
          <w:rFonts w:ascii="Times New Roman" w:eastAsia="Times New Roman" w:hAnsi="Times New Roman" w:cs="Times New Roman"/>
          <w:noProof/>
          <w:sz w:val="24"/>
          <w:szCs w:val="24"/>
          <w:lang w:val="fr-CA" w:eastAsia="en-CA"/>
        </w:rPr>
        <w:drawing>
          <wp:inline distT="0" distB="0" distL="0" distR="0" wp14:anchorId="2FC1EC18" wp14:editId="06F5E752">
            <wp:extent cx="6624991" cy="2762907"/>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30607" cy="2765249"/>
                    </a:xfrm>
                    <a:prstGeom prst="rect">
                      <a:avLst/>
                    </a:prstGeom>
                    <a:noFill/>
                  </pic:spPr>
                </pic:pic>
              </a:graphicData>
            </a:graphic>
          </wp:inline>
        </w:drawing>
      </w:r>
    </w:p>
    <w:p w14:paraId="66F223B4" w14:textId="77777777" w:rsidR="00306874" w:rsidRPr="00693D1E" w:rsidRDefault="00306874" w:rsidP="00306874">
      <w:pPr>
        <w:spacing w:after="0"/>
        <w:rPr>
          <w:lang w:val="fr-CA"/>
        </w:rPr>
      </w:pPr>
    </w:p>
    <w:p w14:paraId="7250928B" w14:textId="6978AE23" w:rsidR="00306874" w:rsidRPr="00693D1E" w:rsidRDefault="004305CB" w:rsidP="00306874">
      <w:pPr>
        <w:rPr>
          <w:lang w:val="fr-CA"/>
        </w:rPr>
      </w:pPr>
      <w:r>
        <w:rPr>
          <w:lang w:val="fr-CA"/>
        </w:rPr>
        <w:t xml:space="preserve">L’attitude discriminatoire, les contraintes familiales de même que le manque de mentors, </w:t>
      </w:r>
      <w:r w:rsidR="00347F90">
        <w:rPr>
          <w:lang w:val="fr-CA"/>
        </w:rPr>
        <w:t>d’homologues féminins</w:t>
      </w:r>
      <w:r>
        <w:rPr>
          <w:lang w:val="fr-CA"/>
        </w:rPr>
        <w:t xml:space="preserve"> et de </w:t>
      </w:r>
      <w:r w:rsidR="008761C3">
        <w:rPr>
          <w:lang w:val="fr-CA"/>
        </w:rPr>
        <w:t>femmes influentes</w:t>
      </w:r>
      <w:r>
        <w:rPr>
          <w:lang w:val="fr-CA"/>
        </w:rPr>
        <w:t xml:space="preserve"> figurent parmi les autres obstacles auxquels sont confrontées les personnes </w:t>
      </w:r>
      <w:r w:rsidR="00991AFB">
        <w:rPr>
          <w:lang w:val="fr-CA"/>
        </w:rPr>
        <w:t>qui s’identifient comme des femmes</w:t>
      </w:r>
      <w:r w:rsidRPr="00693D1E">
        <w:rPr>
          <w:rStyle w:val="EndnoteReference"/>
          <w:lang w:val="fr-CA"/>
        </w:rPr>
        <w:endnoteReference w:id="46"/>
      </w:r>
      <w:r w:rsidR="00D359CA">
        <w:rPr>
          <w:lang w:val="fr-CA"/>
        </w:rPr>
        <w:t>.</w:t>
      </w:r>
    </w:p>
    <w:p w14:paraId="1812DCC1" w14:textId="0474E2CC" w:rsidR="00306874" w:rsidRPr="00693D1E" w:rsidRDefault="00D52802" w:rsidP="00306874">
      <w:pPr>
        <w:rPr>
          <w:lang w:val="fr-CA"/>
        </w:rPr>
      </w:pPr>
      <w:r>
        <w:rPr>
          <w:lang w:val="fr-CA"/>
        </w:rPr>
        <w:t xml:space="preserve">Des études montrent que la faible représentation </w:t>
      </w:r>
      <w:r w:rsidR="005003AC">
        <w:rPr>
          <w:lang w:val="fr-CA"/>
        </w:rPr>
        <w:t>dans les positions</w:t>
      </w:r>
      <w:r w:rsidR="00741DC7">
        <w:rPr>
          <w:lang w:val="fr-CA"/>
        </w:rPr>
        <w:t xml:space="preserve"> d’autorité </w:t>
      </w:r>
      <w:r>
        <w:rPr>
          <w:lang w:val="fr-CA"/>
        </w:rPr>
        <w:t xml:space="preserve">des personnes </w:t>
      </w:r>
      <w:r w:rsidR="00991AFB">
        <w:rPr>
          <w:lang w:val="fr-CA"/>
        </w:rPr>
        <w:t>qui s’identifient comme des femmes</w:t>
      </w:r>
      <w:r>
        <w:rPr>
          <w:lang w:val="fr-CA"/>
        </w:rPr>
        <w:t xml:space="preserve"> n’est pas </w:t>
      </w:r>
      <w:r w:rsidR="00C56D88">
        <w:rPr>
          <w:lang w:val="fr-CA"/>
        </w:rPr>
        <w:t xml:space="preserve">attribuable à une incapacité à </w:t>
      </w:r>
      <w:r w:rsidR="003D2F7D">
        <w:rPr>
          <w:lang w:val="fr-CA"/>
        </w:rPr>
        <w:t>parvenir à un équilibre entre le travail et la vie personnelle</w:t>
      </w:r>
      <w:r w:rsidR="00741DC7">
        <w:rPr>
          <w:lang w:val="fr-CA"/>
        </w:rPr>
        <w:t xml:space="preserve">, mais plutôt à </w:t>
      </w:r>
      <w:r w:rsidR="00A1092F">
        <w:rPr>
          <w:lang w:val="fr-CA"/>
        </w:rPr>
        <w:t xml:space="preserve">la culture </w:t>
      </w:r>
      <w:r w:rsidR="00641B06">
        <w:rPr>
          <w:lang w:val="fr-CA"/>
        </w:rPr>
        <w:t xml:space="preserve">de la surcharge de travail </w:t>
      </w:r>
      <w:r w:rsidR="001D57B4">
        <w:rPr>
          <w:lang w:val="fr-CA"/>
        </w:rPr>
        <w:t xml:space="preserve">qui </w:t>
      </w:r>
      <w:r w:rsidR="00143A65">
        <w:rPr>
          <w:lang w:val="fr-CA"/>
        </w:rPr>
        <w:t>encourag</w:t>
      </w:r>
      <w:r w:rsidR="001D57B4">
        <w:rPr>
          <w:lang w:val="fr-CA"/>
        </w:rPr>
        <w:t>e</w:t>
      </w:r>
      <w:r w:rsidR="003D2F7D">
        <w:rPr>
          <w:lang w:val="fr-CA"/>
        </w:rPr>
        <w:t xml:space="preserve"> </w:t>
      </w:r>
      <w:r w:rsidR="001759CA">
        <w:rPr>
          <w:lang w:val="fr-CA"/>
        </w:rPr>
        <w:t>ces personnes</w:t>
      </w:r>
      <w:r w:rsidR="005D0889">
        <w:rPr>
          <w:lang w:val="fr-CA"/>
        </w:rPr>
        <w:t xml:space="preserve">, mais pas </w:t>
      </w:r>
      <w:r w:rsidR="00B14C25">
        <w:rPr>
          <w:lang w:val="fr-CA"/>
        </w:rPr>
        <w:t>celles</w:t>
      </w:r>
      <w:r w:rsidR="005D0889">
        <w:rPr>
          <w:lang w:val="fr-CA"/>
        </w:rPr>
        <w:t xml:space="preserve"> qui s’identifient </w:t>
      </w:r>
      <w:r w:rsidR="003F3F5D">
        <w:rPr>
          <w:lang w:val="fr-CA"/>
        </w:rPr>
        <w:t>comme des hommes</w:t>
      </w:r>
      <w:r w:rsidR="005D0889">
        <w:rPr>
          <w:lang w:val="fr-CA"/>
        </w:rPr>
        <w:t>,</w:t>
      </w:r>
      <w:r w:rsidR="001759CA">
        <w:rPr>
          <w:lang w:val="fr-CA"/>
        </w:rPr>
        <w:t xml:space="preserve"> </w:t>
      </w:r>
      <w:r w:rsidR="00BE6C61">
        <w:rPr>
          <w:lang w:val="fr-CA"/>
        </w:rPr>
        <w:t>à recourir à des mesures d’a</w:t>
      </w:r>
      <w:r w:rsidR="003F3F5D">
        <w:rPr>
          <w:lang w:val="fr-CA"/>
        </w:rPr>
        <w:t xml:space="preserve">daptation </w:t>
      </w:r>
      <w:r w:rsidR="00A55EE3">
        <w:rPr>
          <w:lang w:val="fr-CA"/>
        </w:rPr>
        <w:t xml:space="preserve"> pour</w:t>
      </w:r>
      <w:r w:rsidR="00AD310C">
        <w:rPr>
          <w:lang w:val="fr-CA"/>
        </w:rPr>
        <w:t xml:space="preserve"> </w:t>
      </w:r>
      <w:r w:rsidR="005F61E1">
        <w:rPr>
          <w:lang w:val="fr-CA"/>
        </w:rPr>
        <w:t>y parvenir</w:t>
      </w:r>
      <w:r w:rsidRPr="00693D1E">
        <w:rPr>
          <w:lang w:val="fr-CA"/>
        </w:rPr>
        <w:t xml:space="preserve">. </w:t>
      </w:r>
      <w:r w:rsidR="00261078">
        <w:rPr>
          <w:lang w:val="fr-CA"/>
        </w:rPr>
        <w:t xml:space="preserve">Cette situation incite </w:t>
      </w:r>
      <w:r w:rsidR="00523386">
        <w:rPr>
          <w:lang w:val="fr-CA"/>
        </w:rPr>
        <w:t>celles</w:t>
      </w:r>
      <w:r w:rsidR="00751A36">
        <w:rPr>
          <w:lang w:val="fr-CA"/>
        </w:rPr>
        <w:t xml:space="preserve"> </w:t>
      </w:r>
      <w:r w:rsidR="00991AFB">
        <w:rPr>
          <w:lang w:val="fr-CA"/>
        </w:rPr>
        <w:t>qui s’identifient comme des femmes</w:t>
      </w:r>
      <w:r w:rsidR="00751A36">
        <w:rPr>
          <w:lang w:val="fr-CA"/>
        </w:rPr>
        <w:t xml:space="preserve"> </w:t>
      </w:r>
      <w:r w:rsidR="00261078">
        <w:rPr>
          <w:lang w:val="fr-CA"/>
        </w:rPr>
        <w:t>à avorter leur carrière</w:t>
      </w:r>
      <w:r w:rsidR="00751A36">
        <w:rPr>
          <w:lang w:val="fr-CA"/>
        </w:rPr>
        <w:t xml:space="preserve">, et empêche les employeurs d’offrir </w:t>
      </w:r>
      <w:r w:rsidR="00523386">
        <w:rPr>
          <w:lang w:val="fr-CA"/>
        </w:rPr>
        <w:t xml:space="preserve">à tous leurs employés </w:t>
      </w:r>
      <w:r w:rsidR="00751A36">
        <w:rPr>
          <w:lang w:val="fr-CA"/>
        </w:rPr>
        <w:t>un meilleur équilibre entre le travail et la vie personnelle</w:t>
      </w:r>
      <w:r w:rsidRPr="00693D1E">
        <w:rPr>
          <w:rStyle w:val="EndnoteReference"/>
          <w:lang w:val="fr-CA"/>
        </w:rPr>
        <w:endnoteReference w:id="47"/>
      </w:r>
      <w:r w:rsidR="0013491F">
        <w:rPr>
          <w:lang w:val="fr-CA"/>
        </w:rPr>
        <w:t>.</w:t>
      </w:r>
    </w:p>
    <w:p w14:paraId="26AB8E23" w14:textId="5C977451" w:rsidR="00306874" w:rsidRPr="00693D1E" w:rsidRDefault="00433DEC" w:rsidP="00306874">
      <w:pPr>
        <w:pStyle w:val="Heading3"/>
        <w:rPr>
          <w:lang w:val="fr-CA"/>
        </w:rPr>
      </w:pPr>
      <w:r w:rsidRPr="00BE675F">
        <w:rPr>
          <w:lang w:val="fr-CA"/>
        </w:rPr>
        <w:t>Représentation des peuples autochtones en génie</w:t>
      </w:r>
    </w:p>
    <w:p w14:paraId="1E78AD22" w14:textId="167C73F7" w:rsidR="00306874" w:rsidRPr="00693D1E" w:rsidRDefault="005D1518" w:rsidP="00306874">
      <w:pPr>
        <w:rPr>
          <w:lang w:val="fr-CA"/>
        </w:rPr>
      </w:pPr>
      <w:r>
        <w:rPr>
          <w:lang w:val="fr-CA"/>
        </w:rPr>
        <w:t>Les ingénieurs autochtones gagnent 5,6 </w:t>
      </w:r>
      <w:r w:rsidR="00D753F0">
        <w:rPr>
          <w:lang w:val="fr-CA"/>
        </w:rPr>
        <w:t>%</w:t>
      </w:r>
      <w:r>
        <w:rPr>
          <w:lang w:val="fr-CA"/>
        </w:rPr>
        <w:t xml:space="preserve"> de moins que leurs homologues allochtones à tous les échelons</w:t>
      </w:r>
      <w:r w:rsidRPr="00693D1E">
        <w:rPr>
          <w:lang w:val="fr-CA"/>
        </w:rPr>
        <w:t xml:space="preserve">. </w:t>
      </w:r>
      <w:r>
        <w:rPr>
          <w:lang w:val="fr-CA"/>
        </w:rPr>
        <w:t xml:space="preserve">Les premiers sont représentés de </w:t>
      </w:r>
      <w:r w:rsidR="00D97355">
        <w:rPr>
          <w:lang w:val="fr-CA"/>
        </w:rPr>
        <w:t xml:space="preserve">manière </w:t>
      </w:r>
      <w:r>
        <w:rPr>
          <w:lang w:val="fr-CA"/>
        </w:rPr>
        <w:t xml:space="preserve">disproportionnée </w:t>
      </w:r>
      <w:r w:rsidR="00D97355">
        <w:rPr>
          <w:lang w:val="fr-CA"/>
        </w:rPr>
        <w:t xml:space="preserve">dans </w:t>
      </w:r>
      <w:r w:rsidR="00467FC5">
        <w:rPr>
          <w:lang w:val="fr-CA"/>
        </w:rPr>
        <w:t>l</w:t>
      </w:r>
      <w:r w:rsidR="00D97355">
        <w:rPr>
          <w:lang w:val="fr-CA"/>
        </w:rPr>
        <w:t xml:space="preserve">es </w:t>
      </w:r>
      <w:r w:rsidR="00D97355" w:rsidRPr="00D97355">
        <w:rPr>
          <w:lang w:val="fr-CA"/>
        </w:rPr>
        <w:t>postes de niveau inférieur</w:t>
      </w:r>
      <w:r w:rsidRPr="00693D1E">
        <w:rPr>
          <w:lang w:val="fr-CA"/>
        </w:rPr>
        <w:t>.</w:t>
      </w:r>
      <w:r w:rsidRPr="00693D1E">
        <w:rPr>
          <w:rStyle w:val="EndnoteReference"/>
          <w:lang w:val="fr-CA"/>
        </w:rPr>
        <w:endnoteReference w:id="48"/>
      </w:r>
    </w:p>
    <w:p w14:paraId="1696B1B8" w14:textId="4A62E788" w:rsidR="00306874" w:rsidRPr="00693D1E" w:rsidRDefault="00D97355" w:rsidP="00306874">
      <w:pPr>
        <w:rPr>
          <w:lang w:val="fr-CA"/>
        </w:rPr>
      </w:pPr>
      <w:r>
        <w:rPr>
          <w:lang w:val="fr-CA"/>
        </w:rPr>
        <w:t>Voici quelques-uns des obstacles à l’entrée dans la profession d’ingénieur qui se dressent devant les Autochtones :</w:t>
      </w:r>
    </w:p>
    <w:p w14:paraId="2E2C9472" w14:textId="279231DA" w:rsidR="00306874" w:rsidRPr="00693D1E" w:rsidRDefault="00D753F0" w:rsidP="001A1585">
      <w:pPr>
        <w:pStyle w:val="ListParagraph"/>
        <w:numPr>
          <w:ilvl w:val="0"/>
          <w:numId w:val="6"/>
        </w:numPr>
        <w:spacing w:after="0"/>
        <w:rPr>
          <w:lang w:val="fr-CA"/>
        </w:rPr>
      </w:pPr>
      <w:r w:rsidRPr="00BE675F">
        <w:rPr>
          <w:lang w:val="fr-CA"/>
        </w:rPr>
        <w:t>f</w:t>
      </w:r>
      <w:r w:rsidR="00C919A3" w:rsidRPr="00BE675F">
        <w:rPr>
          <w:lang w:val="fr-CA"/>
        </w:rPr>
        <w:t>aible représentation des Autochtones en génie</w:t>
      </w:r>
      <w:r>
        <w:rPr>
          <w:lang w:val="fr-CA"/>
        </w:rPr>
        <w:t>;</w:t>
      </w:r>
    </w:p>
    <w:p w14:paraId="7F47A084" w14:textId="16755211" w:rsidR="00306874" w:rsidRPr="00693D1E" w:rsidRDefault="00D753F0" w:rsidP="001A1585">
      <w:pPr>
        <w:pStyle w:val="ListParagraph"/>
        <w:numPr>
          <w:ilvl w:val="0"/>
          <w:numId w:val="6"/>
        </w:numPr>
        <w:spacing w:after="0"/>
        <w:rPr>
          <w:lang w:val="fr-CA"/>
        </w:rPr>
      </w:pPr>
      <w:r>
        <w:rPr>
          <w:lang w:val="fr-CA"/>
        </w:rPr>
        <w:t>r</w:t>
      </w:r>
      <w:r w:rsidR="00306874" w:rsidRPr="006D2185">
        <w:rPr>
          <w:lang w:val="fr-CA"/>
        </w:rPr>
        <w:t>acism</w:t>
      </w:r>
      <w:r w:rsidR="006D2185" w:rsidRPr="006D2185">
        <w:rPr>
          <w:lang w:val="fr-CA"/>
        </w:rPr>
        <w:t>e</w:t>
      </w:r>
      <w:r>
        <w:rPr>
          <w:lang w:val="fr-CA"/>
        </w:rPr>
        <w:t>;</w:t>
      </w:r>
    </w:p>
    <w:p w14:paraId="79E5F69D" w14:textId="3D2DDD8D" w:rsidR="00306874" w:rsidRPr="00693D1E" w:rsidRDefault="00D753F0" w:rsidP="001A1585">
      <w:pPr>
        <w:pStyle w:val="ListParagraph"/>
        <w:numPr>
          <w:ilvl w:val="0"/>
          <w:numId w:val="6"/>
        </w:numPr>
        <w:spacing w:after="0"/>
        <w:rPr>
          <w:lang w:val="fr-CA"/>
        </w:rPr>
      </w:pPr>
      <w:r>
        <w:rPr>
          <w:lang w:val="fr-CA"/>
        </w:rPr>
        <w:t>m</w:t>
      </w:r>
      <w:r w:rsidR="006D2185">
        <w:rPr>
          <w:lang w:val="fr-CA"/>
        </w:rPr>
        <w:t>anque de relations préexistantes</w:t>
      </w:r>
      <w:r>
        <w:rPr>
          <w:lang w:val="fr-CA"/>
        </w:rPr>
        <w:t>;</w:t>
      </w:r>
    </w:p>
    <w:p w14:paraId="0632DF3F" w14:textId="23993A9F" w:rsidR="00306874" w:rsidRPr="00693D1E" w:rsidRDefault="00D753F0" w:rsidP="001A1585">
      <w:pPr>
        <w:pStyle w:val="ListParagraph"/>
        <w:numPr>
          <w:ilvl w:val="0"/>
          <w:numId w:val="6"/>
        </w:numPr>
        <w:spacing w:after="0"/>
        <w:rPr>
          <w:lang w:val="fr-CA"/>
        </w:rPr>
      </w:pPr>
      <w:r>
        <w:rPr>
          <w:lang w:val="fr-CA"/>
        </w:rPr>
        <w:t>m</w:t>
      </w:r>
      <w:r w:rsidR="006D2185">
        <w:rPr>
          <w:lang w:val="fr-CA"/>
        </w:rPr>
        <w:t xml:space="preserve">anque de soutien de l’organisme de réglementation de leur province ou territoire pour les </w:t>
      </w:r>
      <w:r w:rsidR="00907E81">
        <w:rPr>
          <w:lang w:val="fr-CA"/>
        </w:rPr>
        <w:t xml:space="preserve">inciter à participer à des initiatives concertées visant à </w:t>
      </w:r>
      <w:r w:rsidR="00ED5299">
        <w:rPr>
          <w:lang w:val="fr-CA"/>
        </w:rPr>
        <w:t>contrer le racisme et la discrimination</w:t>
      </w:r>
      <w:r>
        <w:rPr>
          <w:lang w:val="fr-CA"/>
        </w:rPr>
        <w:t>;</w:t>
      </w:r>
    </w:p>
    <w:p w14:paraId="68AB3140" w14:textId="486ABBC7" w:rsidR="00306874" w:rsidRPr="00693D1E" w:rsidRDefault="00D753F0" w:rsidP="001A1585">
      <w:pPr>
        <w:pStyle w:val="ListParagraph"/>
        <w:numPr>
          <w:ilvl w:val="0"/>
          <w:numId w:val="6"/>
        </w:numPr>
        <w:spacing w:after="0"/>
        <w:rPr>
          <w:lang w:val="fr-CA"/>
        </w:rPr>
      </w:pPr>
      <w:r>
        <w:rPr>
          <w:lang w:val="fr-CA"/>
        </w:rPr>
        <w:t>d</w:t>
      </w:r>
      <w:r w:rsidR="005B2EA8" w:rsidRPr="005B2EA8">
        <w:rPr>
          <w:lang w:val="fr-CA"/>
        </w:rPr>
        <w:t xml:space="preserve">ifficulté à trouver un équilibre entre </w:t>
      </w:r>
      <w:r w:rsidR="004E3056">
        <w:rPr>
          <w:lang w:val="fr-CA"/>
        </w:rPr>
        <w:t xml:space="preserve">le </w:t>
      </w:r>
      <w:r w:rsidR="00BF7C3C">
        <w:rPr>
          <w:lang w:val="fr-CA"/>
        </w:rPr>
        <w:t>travail</w:t>
      </w:r>
      <w:r w:rsidR="005B2EA8" w:rsidRPr="005B2EA8">
        <w:rPr>
          <w:lang w:val="fr-CA"/>
        </w:rPr>
        <w:t xml:space="preserve"> et </w:t>
      </w:r>
      <w:r w:rsidR="004E3056">
        <w:rPr>
          <w:lang w:val="fr-CA"/>
        </w:rPr>
        <w:t xml:space="preserve">la </w:t>
      </w:r>
      <w:r w:rsidR="005B2EA8" w:rsidRPr="005B2EA8">
        <w:rPr>
          <w:lang w:val="fr-CA"/>
        </w:rPr>
        <w:t xml:space="preserve">vie </w:t>
      </w:r>
      <w:r w:rsidR="00BF7C3C">
        <w:rPr>
          <w:lang w:val="fr-CA"/>
        </w:rPr>
        <w:t>personnelle</w:t>
      </w:r>
      <w:r w:rsidR="005B2EA8" w:rsidRPr="00693D1E">
        <w:rPr>
          <w:rStyle w:val="EndnoteReference"/>
          <w:lang w:val="fr-CA"/>
        </w:rPr>
        <w:endnoteReference w:id="49"/>
      </w:r>
      <w:r>
        <w:rPr>
          <w:lang w:val="fr-CA"/>
        </w:rPr>
        <w:t>;</w:t>
      </w:r>
    </w:p>
    <w:p w14:paraId="0A8D5B64" w14:textId="41B2AF37" w:rsidR="00306874" w:rsidRPr="00693D1E" w:rsidRDefault="00D753F0" w:rsidP="001A1585">
      <w:pPr>
        <w:pStyle w:val="ListParagraph"/>
        <w:numPr>
          <w:ilvl w:val="0"/>
          <w:numId w:val="6"/>
        </w:numPr>
        <w:spacing w:after="0"/>
        <w:rPr>
          <w:lang w:val="fr-CA"/>
        </w:rPr>
      </w:pPr>
      <w:r w:rsidRPr="00BE675F">
        <w:rPr>
          <w:lang w:val="fr-CA"/>
        </w:rPr>
        <w:t>a</w:t>
      </w:r>
      <w:r w:rsidR="00246117" w:rsidRPr="00BE675F">
        <w:rPr>
          <w:lang w:val="fr-CA"/>
        </w:rPr>
        <w:t>bsence de mentors</w:t>
      </w:r>
      <w:r>
        <w:rPr>
          <w:lang w:val="fr-CA"/>
        </w:rPr>
        <w:t>;</w:t>
      </w:r>
    </w:p>
    <w:p w14:paraId="6BF7B775" w14:textId="0D677FEC" w:rsidR="00306874" w:rsidRPr="00693D1E" w:rsidRDefault="00D753F0" w:rsidP="001A1585">
      <w:pPr>
        <w:pStyle w:val="ListParagraph"/>
        <w:numPr>
          <w:ilvl w:val="0"/>
          <w:numId w:val="6"/>
        </w:numPr>
        <w:spacing w:after="0"/>
        <w:rPr>
          <w:lang w:val="fr-CA"/>
        </w:rPr>
      </w:pPr>
      <w:r>
        <w:rPr>
          <w:lang w:val="fr-CA"/>
        </w:rPr>
        <w:t>m</w:t>
      </w:r>
      <w:r w:rsidR="005B2EA8">
        <w:rPr>
          <w:lang w:val="fr-CA"/>
        </w:rPr>
        <w:t>esures symboliques</w:t>
      </w:r>
      <w:r>
        <w:rPr>
          <w:lang w:val="fr-CA"/>
        </w:rPr>
        <w:t>;</w:t>
      </w:r>
    </w:p>
    <w:p w14:paraId="1946032F" w14:textId="56A32A65" w:rsidR="00306874" w:rsidRPr="00693D1E" w:rsidRDefault="00D753F0" w:rsidP="001A1585">
      <w:pPr>
        <w:pStyle w:val="ListParagraph"/>
        <w:numPr>
          <w:ilvl w:val="0"/>
          <w:numId w:val="6"/>
        </w:numPr>
        <w:spacing w:after="0"/>
        <w:rPr>
          <w:lang w:val="fr-CA"/>
        </w:rPr>
      </w:pPr>
      <w:r>
        <w:rPr>
          <w:lang w:val="fr-CA"/>
        </w:rPr>
        <w:t>m</w:t>
      </w:r>
      <w:r w:rsidR="005B2EA8">
        <w:rPr>
          <w:lang w:val="fr-CA"/>
        </w:rPr>
        <w:t>anque d’engagement de la part des employeurs</w:t>
      </w:r>
      <w:r w:rsidR="00632AAD">
        <w:rPr>
          <w:lang w:val="fr-CA"/>
        </w:rPr>
        <w:t xml:space="preserve"> qui permettraient de favoriser l</w:t>
      </w:r>
      <w:r w:rsidR="008805F7">
        <w:rPr>
          <w:lang w:val="fr-CA"/>
        </w:rPr>
        <w:t xml:space="preserve">eur </w:t>
      </w:r>
      <w:r w:rsidR="00632AAD">
        <w:rPr>
          <w:lang w:val="fr-CA"/>
        </w:rPr>
        <w:t xml:space="preserve">intégration et </w:t>
      </w:r>
      <w:r w:rsidR="00B5415E">
        <w:rPr>
          <w:lang w:val="fr-CA"/>
        </w:rPr>
        <w:t>leur avancement</w:t>
      </w:r>
      <w:r w:rsidR="00BB70BC">
        <w:rPr>
          <w:lang w:val="fr-CA"/>
        </w:rPr>
        <w:t xml:space="preserve"> professionnel</w:t>
      </w:r>
      <w:r w:rsidR="005B2EA8" w:rsidRPr="00693D1E">
        <w:rPr>
          <w:rStyle w:val="EndnoteReference"/>
          <w:lang w:val="fr-CA"/>
        </w:rPr>
        <w:endnoteReference w:id="50"/>
      </w:r>
      <w:r>
        <w:rPr>
          <w:lang w:val="fr-CA"/>
        </w:rPr>
        <w:t>.</w:t>
      </w:r>
    </w:p>
    <w:p w14:paraId="2DF4E955" w14:textId="77777777" w:rsidR="00306874" w:rsidRPr="00693D1E" w:rsidRDefault="00306874" w:rsidP="00306874">
      <w:pPr>
        <w:rPr>
          <w:lang w:val="fr-CA"/>
        </w:rPr>
      </w:pPr>
    </w:p>
    <w:p w14:paraId="27A831C1" w14:textId="4C1EBC94" w:rsidR="00306874" w:rsidRPr="00693D1E" w:rsidRDefault="00602E61" w:rsidP="00306874">
      <w:pPr>
        <w:rPr>
          <w:lang w:val="fr-CA"/>
        </w:rPr>
      </w:pPr>
      <w:r>
        <w:rPr>
          <w:lang w:val="fr-CA"/>
        </w:rPr>
        <w:t>Certains répondants signalent qu’ils cachent leur identité autochtone</w:t>
      </w:r>
      <w:r w:rsidR="00F77D05">
        <w:rPr>
          <w:lang w:val="fr-CA"/>
        </w:rPr>
        <w:t>,</w:t>
      </w:r>
      <w:r>
        <w:rPr>
          <w:lang w:val="fr-CA"/>
        </w:rPr>
        <w:t xml:space="preserve"> craignant </w:t>
      </w:r>
      <w:r w:rsidR="00B65964">
        <w:rPr>
          <w:lang w:val="fr-CA"/>
        </w:rPr>
        <w:t>de subir le racisme au travail</w:t>
      </w:r>
      <w:r w:rsidRPr="00693D1E">
        <w:rPr>
          <w:rStyle w:val="EndnoteReference"/>
          <w:lang w:val="fr-CA"/>
        </w:rPr>
        <w:endnoteReference w:id="51"/>
      </w:r>
      <w:r w:rsidR="008805F7">
        <w:rPr>
          <w:lang w:val="fr-CA"/>
        </w:rPr>
        <w:t>.</w:t>
      </w:r>
      <w:r w:rsidRPr="00693D1E">
        <w:rPr>
          <w:lang w:val="fr-CA"/>
        </w:rPr>
        <w:t xml:space="preserve"> </w:t>
      </w:r>
      <w:r w:rsidR="00B65964">
        <w:rPr>
          <w:lang w:val="fr-CA"/>
        </w:rPr>
        <w:t xml:space="preserve">Les peuples autochtones veulent </w:t>
      </w:r>
      <w:r w:rsidR="008D6F8B">
        <w:rPr>
          <w:lang w:val="fr-CA"/>
        </w:rPr>
        <w:t xml:space="preserve">non </w:t>
      </w:r>
      <w:r w:rsidR="00B65964">
        <w:rPr>
          <w:lang w:val="fr-CA"/>
        </w:rPr>
        <w:t xml:space="preserve">seulement être </w:t>
      </w:r>
      <w:r w:rsidR="00E74D19">
        <w:rPr>
          <w:lang w:val="fr-CA"/>
        </w:rPr>
        <w:t xml:space="preserve">accueillis dans la profession, </w:t>
      </w:r>
      <w:r w:rsidR="008D6F8B">
        <w:rPr>
          <w:lang w:val="fr-CA"/>
        </w:rPr>
        <w:t xml:space="preserve">mais </w:t>
      </w:r>
      <w:r w:rsidR="00E74D19">
        <w:rPr>
          <w:lang w:val="fr-CA"/>
        </w:rPr>
        <w:t xml:space="preserve">aussi que la formation et l’exercice </w:t>
      </w:r>
      <w:r w:rsidR="00B76252">
        <w:rPr>
          <w:lang w:val="fr-CA"/>
        </w:rPr>
        <w:t>du génie</w:t>
      </w:r>
      <w:r w:rsidR="00E74D19">
        <w:rPr>
          <w:lang w:val="fr-CA"/>
        </w:rPr>
        <w:t xml:space="preserve"> </w:t>
      </w:r>
      <w:r w:rsidR="00486315">
        <w:rPr>
          <w:lang w:val="fr-CA"/>
        </w:rPr>
        <w:t xml:space="preserve">intègrent leur </w:t>
      </w:r>
      <w:r w:rsidR="00216114">
        <w:rPr>
          <w:lang w:val="fr-CA"/>
        </w:rPr>
        <w:t>point de vue culturel</w:t>
      </w:r>
      <w:r w:rsidR="00486315">
        <w:rPr>
          <w:lang w:val="fr-CA"/>
        </w:rPr>
        <w:t xml:space="preserve"> et leur vision du monde</w:t>
      </w:r>
      <w:r w:rsidRPr="00693D1E">
        <w:rPr>
          <w:rStyle w:val="EndnoteReference"/>
          <w:lang w:val="fr-CA"/>
        </w:rPr>
        <w:endnoteReference w:id="52"/>
      </w:r>
      <w:r w:rsidR="008805F7">
        <w:rPr>
          <w:lang w:val="fr-CA"/>
        </w:rPr>
        <w:t>.</w:t>
      </w:r>
    </w:p>
    <w:p w14:paraId="7A8984B6" w14:textId="4DB955B4" w:rsidR="00306874" w:rsidRPr="00693D1E" w:rsidRDefault="00266B7C" w:rsidP="00306874">
      <w:pPr>
        <w:pStyle w:val="Heading3"/>
        <w:rPr>
          <w:lang w:val="fr-CA"/>
        </w:rPr>
      </w:pPr>
      <w:r w:rsidRPr="00693D1E">
        <w:rPr>
          <w:lang w:val="fr-CA"/>
        </w:rPr>
        <w:t>Représentation des personnes racisées en génie</w:t>
      </w:r>
    </w:p>
    <w:p w14:paraId="08B544E3" w14:textId="3B28A1EA" w:rsidR="00306874" w:rsidRPr="00693D1E" w:rsidRDefault="00D65007" w:rsidP="00306874">
      <w:pPr>
        <w:rPr>
          <w:lang w:val="fr-CA"/>
        </w:rPr>
      </w:pPr>
      <w:r>
        <w:rPr>
          <w:lang w:val="fr-CA"/>
        </w:rPr>
        <w:t>E</w:t>
      </w:r>
      <w:r w:rsidRPr="00693D1E">
        <w:rPr>
          <w:lang w:val="fr-CA"/>
        </w:rPr>
        <w:t xml:space="preserve">n 2019, </w:t>
      </w:r>
      <w:r w:rsidR="00216114">
        <w:rPr>
          <w:lang w:val="fr-CA"/>
        </w:rPr>
        <w:t>dans la population canadienne en général</w:t>
      </w:r>
      <w:r w:rsidRPr="00693D1E">
        <w:rPr>
          <w:lang w:val="fr-CA"/>
        </w:rPr>
        <w:t xml:space="preserve">, </w:t>
      </w:r>
      <w:r w:rsidR="00216114">
        <w:rPr>
          <w:lang w:val="fr-CA"/>
        </w:rPr>
        <w:t>on comptait un travail</w:t>
      </w:r>
      <w:r w:rsidR="0050596E">
        <w:rPr>
          <w:lang w:val="fr-CA"/>
        </w:rPr>
        <w:t>leur</w:t>
      </w:r>
      <w:r w:rsidR="00216114">
        <w:rPr>
          <w:lang w:val="fr-CA"/>
        </w:rPr>
        <w:t xml:space="preserve"> âgé entre</w:t>
      </w:r>
      <w:r w:rsidRPr="00693D1E">
        <w:rPr>
          <w:lang w:val="fr-CA"/>
        </w:rPr>
        <w:t xml:space="preserve"> 25</w:t>
      </w:r>
      <w:r w:rsidR="00216114">
        <w:rPr>
          <w:lang w:val="fr-CA"/>
        </w:rPr>
        <w:t xml:space="preserve"> et </w:t>
      </w:r>
      <w:r w:rsidRPr="00693D1E">
        <w:rPr>
          <w:lang w:val="fr-CA"/>
        </w:rPr>
        <w:t>34</w:t>
      </w:r>
      <w:r w:rsidR="00D753F0">
        <w:rPr>
          <w:lang w:val="fr-CA"/>
        </w:rPr>
        <w:t xml:space="preserve"> </w:t>
      </w:r>
      <w:r w:rsidR="00216114">
        <w:rPr>
          <w:lang w:val="fr-CA"/>
        </w:rPr>
        <w:t>ans</w:t>
      </w:r>
      <w:r w:rsidRPr="00693D1E">
        <w:rPr>
          <w:lang w:val="fr-CA"/>
        </w:rPr>
        <w:t xml:space="preserve"> </w:t>
      </w:r>
      <w:r w:rsidR="0050596E">
        <w:rPr>
          <w:lang w:val="fr-CA"/>
        </w:rPr>
        <w:t>pour un travailleur de 55</w:t>
      </w:r>
      <w:r w:rsidR="00D753F0">
        <w:rPr>
          <w:lang w:val="fr-CA"/>
        </w:rPr>
        <w:t xml:space="preserve"> </w:t>
      </w:r>
      <w:r w:rsidR="0050596E">
        <w:rPr>
          <w:lang w:val="fr-CA"/>
        </w:rPr>
        <w:t>ans</w:t>
      </w:r>
      <w:r w:rsidR="00A34BCE">
        <w:rPr>
          <w:lang w:val="fr-CA"/>
        </w:rPr>
        <w:t xml:space="preserve"> ou plus</w:t>
      </w:r>
      <w:r w:rsidRPr="00693D1E">
        <w:rPr>
          <w:lang w:val="fr-CA"/>
        </w:rPr>
        <w:t xml:space="preserve"> (0</w:t>
      </w:r>
      <w:r w:rsidR="0050596E">
        <w:rPr>
          <w:lang w:val="fr-CA"/>
        </w:rPr>
        <w:t>,</w:t>
      </w:r>
      <w:r w:rsidRPr="00693D1E">
        <w:rPr>
          <w:lang w:val="fr-CA"/>
        </w:rPr>
        <w:t xml:space="preserve">96 </w:t>
      </w:r>
      <w:r w:rsidR="0050596E">
        <w:rPr>
          <w:lang w:val="fr-CA"/>
        </w:rPr>
        <w:t>femme âgée entre</w:t>
      </w:r>
      <w:r w:rsidRPr="00693D1E">
        <w:rPr>
          <w:lang w:val="fr-CA"/>
        </w:rPr>
        <w:t xml:space="preserve"> 25</w:t>
      </w:r>
      <w:r w:rsidR="0050596E">
        <w:rPr>
          <w:lang w:val="fr-CA"/>
        </w:rPr>
        <w:t xml:space="preserve"> et </w:t>
      </w:r>
      <w:r w:rsidRPr="00693D1E">
        <w:rPr>
          <w:lang w:val="fr-CA"/>
        </w:rPr>
        <w:t>34</w:t>
      </w:r>
      <w:r w:rsidR="0050596E">
        <w:rPr>
          <w:lang w:val="fr-CA"/>
        </w:rPr>
        <w:t> ans</w:t>
      </w:r>
      <w:r w:rsidRPr="00693D1E">
        <w:rPr>
          <w:lang w:val="fr-CA"/>
        </w:rPr>
        <w:t xml:space="preserve"> </w:t>
      </w:r>
      <w:r w:rsidR="0050596E">
        <w:rPr>
          <w:lang w:val="fr-CA"/>
        </w:rPr>
        <w:t>pour une femme de 55</w:t>
      </w:r>
      <w:r w:rsidR="00D753F0">
        <w:rPr>
          <w:lang w:val="fr-CA"/>
        </w:rPr>
        <w:t xml:space="preserve"> </w:t>
      </w:r>
      <w:r w:rsidR="0050596E">
        <w:rPr>
          <w:lang w:val="fr-CA"/>
        </w:rPr>
        <w:t xml:space="preserve">ans </w:t>
      </w:r>
      <w:r w:rsidR="00770D7D">
        <w:rPr>
          <w:lang w:val="fr-CA"/>
        </w:rPr>
        <w:t>ou</w:t>
      </w:r>
      <w:r w:rsidR="0050596E">
        <w:rPr>
          <w:lang w:val="fr-CA"/>
        </w:rPr>
        <w:t xml:space="preserve"> plus</w:t>
      </w:r>
      <w:r w:rsidR="00172127">
        <w:rPr>
          <w:lang w:val="fr-CA"/>
        </w:rPr>
        <w:t>;</w:t>
      </w:r>
      <w:r w:rsidRPr="00693D1E">
        <w:rPr>
          <w:lang w:val="fr-CA"/>
        </w:rPr>
        <w:t xml:space="preserve"> </w:t>
      </w:r>
      <w:r w:rsidR="004519DF">
        <w:rPr>
          <w:lang w:val="fr-CA"/>
        </w:rPr>
        <w:t xml:space="preserve">ce ratio est de </w:t>
      </w:r>
      <w:r w:rsidRPr="00693D1E">
        <w:rPr>
          <w:lang w:val="fr-CA"/>
        </w:rPr>
        <w:t>0</w:t>
      </w:r>
      <w:r w:rsidR="0050596E">
        <w:rPr>
          <w:lang w:val="fr-CA"/>
        </w:rPr>
        <w:t>,</w:t>
      </w:r>
      <w:r w:rsidRPr="00693D1E">
        <w:rPr>
          <w:lang w:val="fr-CA"/>
        </w:rPr>
        <w:t xml:space="preserve">86 </w:t>
      </w:r>
      <w:r w:rsidR="004519DF">
        <w:rPr>
          <w:lang w:val="fr-CA"/>
        </w:rPr>
        <w:t>chez les</w:t>
      </w:r>
      <w:r w:rsidR="0050596E">
        <w:rPr>
          <w:lang w:val="fr-CA"/>
        </w:rPr>
        <w:t xml:space="preserve"> hommes</w:t>
      </w:r>
      <w:r w:rsidRPr="00693D1E">
        <w:rPr>
          <w:lang w:val="fr-CA"/>
        </w:rPr>
        <w:t xml:space="preserve">). </w:t>
      </w:r>
      <w:r w:rsidR="00560DFD">
        <w:rPr>
          <w:lang w:val="fr-CA"/>
        </w:rPr>
        <w:t>Ce ratio est plus élevé dans certain</w:t>
      </w:r>
      <w:r w:rsidR="00BE15A1">
        <w:rPr>
          <w:lang w:val="fr-CA"/>
        </w:rPr>
        <w:t>s groupes racisés</w:t>
      </w:r>
      <w:r w:rsidR="00560DFD">
        <w:rPr>
          <w:lang w:val="fr-CA"/>
        </w:rPr>
        <w:t>, comme l’indique l</w:t>
      </w:r>
      <w:r w:rsidR="00E263E1">
        <w:rPr>
          <w:lang w:val="fr-CA"/>
        </w:rPr>
        <w:t>a</w:t>
      </w:r>
      <w:r w:rsidR="00560DFD">
        <w:rPr>
          <w:lang w:val="fr-CA"/>
        </w:rPr>
        <w:t xml:space="preserve"> </w:t>
      </w:r>
      <w:r w:rsidR="00E263E1">
        <w:rPr>
          <w:lang w:val="fr-CA"/>
        </w:rPr>
        <w:t>figure</w:t>
      </w:r>
      <w:r w:rsidR="00560DFD">
        <w:rPr>
          <w:lang w:val="fr-CA"/>
        </w:rPr>
        <w:t> 5.</w:t>
      </w:r>
      <w:r w:rsidRPr="00693D1E">
        <w:rPr>
          <w:lang w:val="fr-CA"/>
        </w:rPr>
        <w:t xml:space="preserve"> </w:t>
      </w:r>
      <w:r w:rsidR="00560DFD">
        <w:rPr>
          <w:lang w:val="fr-CA"/>
        </w:rPr>
        <w:t xml:space="preserve">Ces différences sont susceptibles </w:t>
      </w:r>
      <w:r w:rsidR="00ED023D">
        <w:rPr>
          <w:lang w:val="fr-CA"/>
        </w:rPr>
        <w:t xml:space="preserve">d’entraîner des changements dans la composition </w:t>
      </w:r>
      <w:r w:rsidR="00A34BCE">
        <w:rPr>
          <w:lang w:val="fr-CA"/>
        </w:rPr>
        <w:t xml:space="preserve">de </w:t>
      </w:r>
      <w:r w:rsidR="00664180">
        <w:rPr>
          <w:lang w:val="fr-CA"/>
        </w:rPr>
        <w:t xml:space="preserve">l’ensemble de </w:t>
      </w:r>
      <w:r w:rsidR="00A34BCE">
        <w:rPr>
          <w:lang w:val="fr-CA"/>
        </w:rPr>
        <w:t>la population canadienne.</w:t>
      </w:r>
    </w:p>
    <w:p w14:paraId="2D207B3A" w14:textId="77777777" w:rsidR="00306874" w:rsidRPr="00693D1E" w:rsidRDefault="00306874" w:rsidP="00306874">
      <w:pPr>
        <w:rPr>
          <w:lang w:val="fr-CA"/>
        </w:rPr>
      </w:pPr>
    </w:p>
    <w:p w14:paraId="522433D7" w14:textId="19391D07" w:rsidR="00306874" w:rsidRPr="00693D1E" w:rsidRDefault="00306874" w:rsidP="00306874">
      <w:pPr>
        <w:rPr>
          <w:i/>
          <w:iCs/>
          <w:lang w:val="fr-CA"/>
        </w:rPr>
      </w:pPr>
      <w:r w:rsidRPr="00693D1E">
        <w:rPr>
          <w:i/>
          <w:iCs/>
          <w:lang w:val="fr-CA"/>
        </w:rPr>
        <w:t>Figure</w:t>
      </w:r>
      <w:r w:rsidR="00A34BCE">
        <w:rPr>
          <w:i/>
          <w:iCs/>
          <w:lang w:val="fr-CA"/>
        </w:rPr>
        <w:t> </w:t>
      </w:r>
      <w:r w:rsidRPr="00693D1E">
        <w:rPr>
          <w:i/>
          <w:iCs/>
          <w:lang w:val="fr-CA"/>
        </w:rPr>
        <w:t>5</w:t>
      </w:r>
      <w:r w:rsidR="00A34BCE">
        <w:rPr>
          <w:i/>
          <w:iCs/>
          <w:lang w:val="fr-CA"/>
        </w:rPr>
        <w:t> </w:t>
      </w:r>
      <w:r w:rsidRPr="00693D1E">
        <w:rPr>
          <w:i/>
          <w:iCs/>
          <w:lang w:val="fr-CA"/>
        </w:rPr>
        <w:t xml:space="preserve">: </w:t>
      </w:r>
      <w:r w:rsidR="00A34BCE">
        <w:rPr>
          <w:i/>
          <w:iCs/>
          <w:lang w:val="fr-CA"/>
        </w:rPr>
        <w:t xml:space="preserve">Ratio </w:t>
      </w:r>
      <w:r w:rsidR="009B18F4">
        <w:rPr>
          <w:i/>
          <w:iCs/>
          <w:lang w:val="fr-CA"/>
        </w:rPr>
        <w:t xml:space="preserve">du </w:t>
      </w:r>
      <w:r w:rsidR="003F3F5D">
        <w:rPr>
          <w:i/>
          <w:iCs/>
          <w:lang w:val="fr-CA"/>
        </w:rPr>
        <w:t>nombre</w:t>
      </w:r>
      <w:r w:rsidR="009B18F4">
        <w:rPr>
          <w:i/>
          <w:iCs/>
          <w:lang w:val="fr-CA"/>
        </w:rPr>
        <w:t xml:space="preserve"> de</w:t>
      </w:r>
      <w:r w:rsidR="00A34BCE">
        <w:rPr>
          <w:i/>
          <w:iCs/>
          <w:lang w:val="fr-CA"/>
        </w:rPr>
        <w:t xml:space="preserve"> </w:t>
      </w:r>
      <w:r w:rsidR="001A7AC7">
        <w:rPr>
          <w:i/>
          <w:iCs/>
          <w:lang w:val="fr-CA"/>
        </w:rPr>
        <w:t xml:space="preserve">travailleurs de </w:t>
      </w:r>
      <w:r w:rsidR="00A34BCE">
        <w:rPr>
          <w:i/>
          <w:iCs/>
          <w:lang w:val="fr-CA"/>
        </w:rPr>
        <w:t>25</w:t>
      </w:r>
      <w:r w:rsidR="001A7AC7">
        <w:rPr>
          <w:i/>
          <w:iCs/>
          <w:lang w:val="fr-CA"/>
        </w:rPr>
        <w:t xml:space="preserve"> à </w:t>
      </w:r>
      <w:r w:rsidR="00A34BCE">
        <w:rPr>
          <w:i/>
          <w:iCs/>
          <w:lang w:val="fr-CA"/>
        </w:rPr>
        <w:t>34</w:t>
      </w:r>
      <w:r w:rsidR="002B0A96">
        <w:rPr>
          <w:i/>
          <w:iCs/>
          <w:lang w:val="fr-CA"/>
        </w:rPr>
        <w:t xml:space="preserve"> </w:t>
      </w:r>
      <w:r w:rsidR="00A34BCE">
        <w:rPr>
          <w:i/>
          <w:iCs/>
          <w:lang w:val="fr-CA"/>
        </w:rPr>
        <w:t>ans pour chaque travailleur de 55</w:t>
      </w:r>
      <w:r w:rsidR="002B0A96">
        <w:rPr>
          <w:i/>
          <w:iCs/>
          <w:lang w:val="fr-CA"/>
        </w:rPr>
        <w:t xml:space="preserve"> </w:t>
      </w:r>
      <w:r w:rsidR="00A34BCE">
        <w:rPr>
          <w:i/>
          <w:iCs/>
          <w:lang w:val="fr-CA"/>
        </w:rPr>
        <w:t>ans ou plus</w:t>
      </w:r>
      <w:r w:rsidR="00E56499">
        <w:rPr>
          <w:i/>
          <w:iCs/>
          <w:lang w:val="fr-CA"/>
        </w:rPr>
        <w:t xml:space="preserve"> dans la même catégorie</w:t>
      </w:r>
      <w:r w:rsidRPr="00693D1E">
        <w:rPr>
          <w:rStyle w:val="EndnoteReference"/>
          <w:lang w:val="fr-CA"/>
        </w:rPr>
        <w:endnoteReference w:id="53"/>
      </w:r>
      <w:r w:rsidRPr="00693D1E">
        <w:rPr>
          <w:lang w:val="fr-CA"/>
        </w:rPr>
        <w:t>.</w:t>
      </w:r>
    </w:p>
    <w:tbl>
      <w:tblPr>
        <w:tblStyle w:val="TableGrid"/>
        <w:tblW w:w="0" w:type="auto"/>
        <w:tblLook w:val="04A0" w:firstRow="1" w:lastRow="0" w:firstColumn="1" w:lastColumn="0" w:noHBand="0" w:noVBand="1"/>
      </w:tblPr>
      <w:tblGrid>
        <w:gridCol w:w="2830"/>
        <w:gridCol w:w="4253"/>
      </w:tblGrid>
      <w:tr w:rsidR="00F1631F" w:rsidRPr="0067284A" w14:paraId="5A0604BA" w14:textId="77777777" w:rsidTr="00F16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1E59BCA" w14:textId="77777777" w:rsidR="00306874" w:rsidRPr="00693D1E" w:rsidRDefault="00306874" w:rsidP="00306874">
            <w:pPr>
              <w:jc w:val="center"/>
              <w:rPr>
                <w:lang w:val="fr-CA"/>
              </w:rPr>
            </w:pPr>
            <w:bookmarkStart w:id="13" w:name="_Hlk111187948"/>
          </w:p>
        </w:tc>
        <w:tc>
          <w:tcPr>
            <w:tcW w:w="4253" w:type="dxa"/>
          </w:tcPr>
          <w:p w14:paraId="709688AB" w14:textId="514C3C26" w:rsidR="00306874" w:rsidRPr="00693D1E" w:rsidRDefault="00E56499" w:rsidP="00306874">
            <w:pPr>
              <w:jc w:val="center"/>
              <w:cnfStyle w:val="100000000000" w:firstRow="1" w:lastRow="0" w:firstColumn="0" w:lastColumn="0" w:oddVBand="0" w:evenVBand="0" w:oddHBand="0" w:evenHBand="0" w:firstRowFirstColumn="0" w:firstRowLastColumn="0" w:lastRowFirstColumn="0" w:lastRowLastColumn="0"/>
              <w:rPr>
                <w:lang w:val="fr-CA"/>
              </w:rPr>
            </w:pPr>
            <w:r w:rsidRPr="00E56499">
              <w:rPr>
                <w:lang w:val="fr-CA"/>
              </w:rPr>
              <w:t xml:space="preserve">Ratio </w:t>
            </w:r>
            <w:r w:rsidR="009B18F4">
              <w:rPr>
                <w:lang w:val="fr-CA"/>
              </w:rPr>
              <w:t>du n</w:t>
            </w:r>
            <w:r w:rsidR="009B18F4" w:rsidRPr="009B18F4">
              <w:rPr>
                <w:vertAlign w:val="superscript"/>
                <w:lang w:val="fr-CA"/>
              </w:rPr>
              <w:t>b</w:t>
            </w:r>
            <w:r w:rsidR="002B0A96">
              <w:rPr>
                <w:vertAlign w:val="superscript"/>
                <w:lang w:val="fr-CA"/>
              </w:rPr>
              <w:t>re</w:t>
            </w:r>
            <w:r w:rsidR="009B18F4">
              <w:rPr>
                <w:lang w:val="fr-CA"/>
              </w:rPr>
              <w:t xml:space="preserve"> de</w:t>
            </w:r>
            <w:r w:rsidRPr="00E56499">
              <w:rPr>
                <w:lang w:val="fr-CA"/>
              </w:rPr>
              <w:t xml:space="preserve"> travailleurs de 25 à 34</w:t>
            </w:r>
            <w:r w:rsidR="002B0A96">
              <w:rPr>
                <w:lang w:val="fr-CA"/>
              </w:rPr>
              <w:t xml:space="preserve"> </w:t>
            </w:r>
            <w:r w:rsidRPr="00E56499">
              <w:rPr>
                <w:lang w:val="fr-CA"/>
              </w:rPr>
              <w:t>ans pour chaque travailleur de 55</w:t>
            </w:r>
            <w:r w:rsidR="002B0A96">
              <w:rPr>
                <w:lang w:val="fr-CA"/>
              </w:rPr>
              <w:t xml:space="preserve"> </w:t>
            </w:r>
            <w:r w:rsidRPr="00E56499">
              <w:rPr>
                <w:lang w:val="fr-CA"/>
              </w:rPr>
              <w:t>ans ou plus dans la même catégorie</w:t>
            </w:r>
          </w:p>
        </w:tc>
      </w:tr>
      <w:bookmarkEnd w:id="13"/>
      <w:tr w:rsidR="00F1631F" w:rsidRPr="00693D1E" w14:paraId="5F2C9D61" w14:textId="77777777" w:rsidTr="00F1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3F0301C" w14:textId="7C569EBF" w:rsidR="00306874" w:rsidRPr="00693D1E" w:rsidRDefault="00306874" w:rsidP="00306874">
            <w:pPr>
              <w:rPr>
                <w:lang w:val="fr-CA"/>
              </w:rPr>
            </w:pPr>
            <w:r w:rsidRPr="00BE675F">
              <w:rPr>
                <w:lang w:val="fr-CA"/>
              </w:rPr>
              <w:t xml:space="preserve">Canada </w:t>
            </w:r>
            <w:r w:rsidR="00F622D1">
              <w:rPr>
                <w:lang w:val="fr-CA"/>
              </w:rPr>
              <w:t>dans son ensemble</w:t>
            </w:r>
          </w:p>
        </w:tc>
        <w:tc>
          <w:tcPr>
            <w:tcW w:w="4253" w:type="dxa"/>
          </w:tcPr>
          <w:p w14:paraId="2072622A" w14:textId="77777777" w:rsidR="00306874" w:rsidRPr="00693D1E" w:rsidRDefault="00306874" w:rsidP="00306874">
            <w:pPr>
              <w:jc w:val="right"/>
              <w:cnfStyle w:val="000000100000" w:firstRow="0" w:lastRow="0" w:firstColumn="0" w:lastColumn="0" w:oddVBand="0" w:evenVBand="0" w:oddHBand="1" w:evenHBand="0" w:firstRowFirstColumn="0" w:firstRowLastColumn="0" w:lastRowFirstColumn="0" w:lastRowLastColumn="0"/>
              <w:rPr>
                <w:lang w:val="fr-CA"/>
              </w:rPr>
            </w:pPr>
            <w:r w:rsidRPr="00693D1E">
              <w:rPr>
                <w:lang w:val="fr-CA"/>
              </w:rPr>
              <w:t>1</w:t>
            </w:r>
          </w:p>
        </w:tc>
      </w:tr>
      <w:tr w:rsidR="00F1631F" w:rsidRPr="00693D1E" w14:paraId="08CE83D9" w14:textId="77777777" w:rsidTr="00F1631F">
        <w:tc>
          <w:tcPr>
            <w:cnfStyle w:val="001000000000" w:firstRow="0" w:lastRow="0" w:firstColumn="1" w:lastColumn="0" w:oddVBand="0" w:evenVBand="0" w:oddHBand="0" w:evenHBand="0" w:firstRowFirstColumn="0" w:firstRowLastColumn="0" w:lastRowFirstColumn="0" w:lastRowLastColumn="0"/>
            <w:tcW w:w="2830" w:type="dxa"/>
          </w:tcPr>
          <w:p w14:paraId="4D9E6DF3" w14:textId="7C14EBA5" w:rsidR="00306874" w:rsidRPr="00693D1E" w:rsidRDefault="00037846" w:rsidP="00306874">
            <w:pPr>
              <w:rPr>
                <w:lang w:val="fr-CA"/>
              </w:rPr>
            </w:pPr>
            <w:r w:rsidRPr="00693D1E">
              <w:rPr>
                <w:lang w:val="fr-CA"/>
              </w:rPr>
              <w:t>Canada dans son ensemble, femmes</w:t>
            </w:r>
          </w:p>
        </w:tc>
        <w:tc>
          <w:tcPr>
            <w:tcW w:w="4253" w:type="dxa"/>
          </w:tcPr>
          <w:p w14:paraId="51ECE9B4" w14:textId="7EBC7BFD" w:rsidR="00306874" w:rsidRPr="00693D1E" w:rsidRDefault="00306874" w:rsidP="00306874">
            <w:pPr>
              <w:jc w:val="right"/>
              <w:cnfStyle w:val="000000000000" w:firstRow="0" w:lastRow="0" w:firstColumn="0" w:lastColumn="0" w:oddVBand="0" w:evenVBand="0" w:oddHBand="0" w:evenHBand="0" w:firstRowFirstColumn="0" w:firstRowLastColumn="0" w:lastRowFirstColumn="0" w:lastRowLastColumn="0"/>
              <w:rPr>
                <w:lang w:val="fr-CA"/>
              </w:rPr>
            </w:pPr>
            <w:r w:rsidRPr="00693D1E">
              <w:rPr>
                <w:lang w:val="fr-CA"/>
              </w:rPr>
              <w:t>0</w:t>
            </w:r>
            <w:r w:rsidR="00037846" w:rsidRPr="00693D1E">
              <w:rPr>
                <w:lang w:val="fr-CA"/>
              </w:rPr>
              <w:t>,</w:t>
            </w:r>
            <w:r w:rsidRPr="00693D1E">
              <w:rPr>
                <w:lang w:val="fr-CA"/>
              </w:rPr>
              <w:t>96</w:t>
            </w:r>
          </w:p>
        </w:tc>
      </w:tr>
      <w:tr w:rsidR="00F1631F" w:rsidRPr="00693D1E" w14:paraId="2BF93C2F" w14:textId="77777777" w:rsidTr="00F1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5A4CD0F" w14:textId="11AA475B" w:rsidR="00306874" w:rsidRPr="00693D1E" w:rsidRDefault="00037846" w:rsidP="00306874">
            <w:pPr>
              <w:rPr>
                <w:lang w:val="fr-CA"/>
              </w:rPr>
            </w:pPr>
            <w:r w:rsidRPr="00693D1E">
              <w:rPr>
                <w:lang w:val="fr-CA"/>
              </w:rPr>
              <w:t>Canada dans son ensemble, hommes</w:t>
            </w:r>
          </w:p>
        </w:tc>
        <w:tc>
          <w:tcPr>
            <w:tcW w:w="4253" w:type="dxa"/>
          </w:tcPr>
          <w:p w14:paraId="4E5B9F40" w14:textId="643DEFC8" w:rsidR="00306874" w:rsidRPr="00693D1E" w:rsidRDefault="00306874" w:rsidP="00306874">
            <w:pPr>
              <w:jc w:val="right"/>
              <w:cnfStyle w:val="000000100000" w:firstRow="0" w:lastRow="0" w:firstColumn="0" w:lastColumn="0" w:oddVBand="0" w:evenVBand="0" w:oddHBand="1" w:evenHBand="0" w:firstRowFirstColumn="0" w:firstRowLastColumn="0" w:lastRowFirstColumn="0" w:lastRowLastColumn="0"/>
              <w:rPr>
                <w:lang w:val="fr-CA"/>
              </w:rPr>
            </w:pPr>
            <w:r w:rsidRPr="00693D1E">
              <w:rPr>
                <w:lang w:val="fr-CA"/>
              </w:rPr>
              <w:t>0</w:t>
            </w:r>
            <w:r w:rsidR="00037846" w:rsidRPr="00693D1E">
              <w:rPr>
                <w:lang w:val="fr-CA"/>
              </w:rPr>
              <w:t>,</w:t>
            </w:r>
            <w:r w:rsidRPr="00693D1E">
              <w:rPr>
                <w:lang w:val="fr-CA"/>
              </w:rPr>
              <w:t>86</w:t>
            </w:r>
          </w:p>
        </w:tc>
      </w:tr>
      <w:tr w:rsidR="00F1631F" w:rsidRPr="00693D1E" w14:paraId="49E40DF3" w14:textId="77777777" w:rsidTr="00F1631F">
        <w:tc>
          <w:tcPr>
            <w:cnfStyle w:val="001000000000" w:firstRow="0" w:lastRow="0" w:firstColumn="1" w:lastColumn="0" w:oddVBand="0" w:evenVBand="0" w:oddHBand="0" w:evenHBand="0" w:firstRowFirstColumn="0" w:firstRowLastColumn="0" w:lastRowFirstColumn="0" w:lastRowLastColumn="0"/>
            <w:tcW w:w="2830" w:type="dxa"/>
          </w:tcPr>
          <w:p w14:paraId="13869A10" w14:textId="76844A9F" w:rsidR="00306874" w:rsidRPr="00693D1E" w:rsidRDefault="00037846" w:rsidP="00306874">
            <w:pPr>
              <w:rPr>
                <w:lang w:val="fr-CA"/>
              </w:rPr>
            </w:pPr>
            <w:r w:rsidRPr="00693D1E">
              <w:rPr>
                <w:lang w:val="fr-CA"/>
              </w:rPr>
              <w:t>Femmes de l</w:t>
            </w:r>
            <w:r w:rsidR="00C24A6D">
              <w:rPr>
                <w:lang w:val="fr-CA"/>
              </w:rPr>
              <w:t>’</w:t>
            </w:r>
            <w:r w:rsidRPr="00693D1E">
              <w:rPr>
                <w:lang w:val="fr-CA"/>
              </w:rPr>
              <w:t>Asie du Sud</w:t>
            </w:r>
          </w:p>
        </w:tc>
        <w:tc>
          <w:tcPr>
            <w:tcW w:w="4253" w:type="dxa"/>
          </w:tcPr>
          <w:p w14:paraId="2DD11A20" w14:textId="1F535710" w:rsidR="00306874" w:rsidRPr="00693D1E" w:rsidRDefault="00306874" w:rsidP="00306874">
            <w:pPr>
              <w:jc w:val="right"/>
              <w:cnfStyle w:val="000000000000" w:firstRow="0" w:lastRow="0" w:firstColumn="0" w:lastColumn="0" w:oddVBand="0" w:evenVBand="0" w:oddHBand="0" w:evenHBand="0" w:firstRowFirstColumn="0" w:firstRowLastColumn="0" w:lastRowFirstColumn="0" w:lastRowLastColumn="0"/>
              <w:rPr>
                <w:lang w:val="fr-CA"/>
              </w:rPr>
            </w:pPr>
            <w:r w:rsidRPr="00693D1E">
              <w:rPr>
                <w:lang w:val="fr-CA"/>
              </w:rPr>
              <w:t>2</w:t>
            </w:r>
            <w:r w:rsidR="00037846" w:rsidRPr="00693D1E">
              <w:rPr>
                <w:lang w:val="fr-CA"/>
              </w:rPr>
              <w:t>,</w:t>
            </w:r>
            <w:r w:rsidRPr="00693D1E">
              <w:rPr>
                <w:lang w:val="fr-CA"/>
              </w:rPr>
              <w:t>26</w:t>
            </w:r>
          </w:p>
        </w:tc>
      </w:tr>
      <w:tr w:rsidR="00F1631F" w:rsidRPr="00693D1E" w14:paraId="422FDF2C" w14:textId="77777777" w:rsidTr="00F1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CF7F254" w14:textId="5D36988C" w:rsidR="00306874" w:rsidRPr="00693D1E" w:rsidRDefault="00037846" w:rsidP="00306874">
            <w:pPr>
              <w:rPr>
                <w:lang w:val="fr-CA"/>
              </w:rPr>
            </w:pPr>
            <w:r w:rsidRPr="00693D1E">
              <w:rPr>
                <w:lang w:val="fr-CA"/>
              </w:rPr>
              <w:t>Hommes de l</w:t>
            </w:r>
            <w:r w:rsidR="00C24A6D">
              <w:rPr>
                <w:lang w:val="fr-CA"/>
              </w:rPr>
              <w:t>’</w:t>
            </w:r>
            <w:r w:rsidRPr="00693D1E">
              <w:rPr>
                <w:lang w:val="fr-CA"/>
              </w:rPr>
              <w:t>Asie du Sud</w:t>
            </w:r>
          </w:p>
        </w:tc>
        <w:tc>
          <w:tcPr>
            <w:tcW w:w="4253" w:type="dxa"/>
          </w:tcPr>
          <w:p w14:paraId="5F184C31" w14:textId="1574E334" w:rsidR="00306874" w:rsidRPr="00693D1E" w:rsidRDefault="00306874" w:rsidP="00306874">
            <w:pPr>
              <w:jc w:val="right"/>
              <w:cnfStyle w:val="000000100000" w:firstRow="0" w:lastRow="0" w:firstColumn="0" w:lastColumn="0" w:oddVBand="0" w:evenVBand="0" w:oddHBand="1" w:evenHBand="0" w:firstRowFirstColumn="0" w:firstRowLastColumn="0" w:lastRowFirstColumn="0" w:lastRowLastColumn="0"/>
              <w:rPr>
                <w:lang w:val="fr-CA"/>
              </w:rPr>
            </w:pPr>
            <w:r w:rsidRPr="00693D1E">
              <w:rPr>
                <w:lang w:val="fr-CA"/>
              </w:rPr>
              <w:t>1</w:t>
            </w:r>
            <w:r w:rsidR="00037846" w:rsidRPr="00693D1E">
              <w:rPr>
                <w:lang w:val="fr-CA"/>
              </w:rPr>
              <w:t>,</w:t>
            </w:r>
            <w:r w:rsidRPr="00693D1E">
              <w:rPr>
                <w:lang w:val="fr-CA"/>
              </w:rPr>
              <w:t>61</w:t>
            </w:r>
          </w:p>
        </w:tc>
      </w:tr>
      <w:tr w:rsidR="00F1631F" w:rsidRPr="00693D1E" w14:paraId="2BB1AF41" w14:textId="77777777" w:rsidTr="00F1631F">
        <w:tc>
          <w:tcPr>
            <w:cnfStyle w:val="001000000000" w:firstRow="0" w:lastRow="0" w:firstColumn="1" w:lastColumn="0" w:oddVBand="0" w:evenVBand="0" w:oddHBand="0" w:evenHBand="0" w:firstRowFirstColumn="0" w:firstRowLastColumn="0" w:lastRowFirstColumn="0" w:lastRowLastColumn="0"/>
            <w:tcW w:w="2830" w:type="dxa"/>
          </w:tcPr>
          <w:p w14:paraId="41917FFD" w14:textId="063BDA70" w:rsidR="00306874" w:rsidRPr="00693D1E" w:rsidRDefault="00037846" w:rsidP="00306874">
            <w:pPr>
              <w:rPr>
                <w:lang w:val="fr-CA"/>
              </w:rPr>
            </w:pPr>
            <w:r w:rsidRPr="00693D1E">
              <w:rPr>
                <w:lang w:val="fr-CA"/>
              </w:rPr>
              <w:t>Femmes noires</w:t>
            </w:r>
          </w:p>
        </w:tc>
        <w:tc>
          <w:tcPr>
            <w:tcW w:w="4253" w:type="dxa"/>
          </w:tcPr>
          <w:p w14:paraId="05E7E10F" w14:textId="3CF314BB" w:rsidR="00306874" w:rsidRPr="00693D1E" w:rsidRDefault="00306874" w:rsidP="00306874">
            <w:pPr>
              <w:jc w:val="right"/>
              <w:cnfStyle w:val="000000000000" w:firstRow="0" w:lastRow="0" w:firstColumn="0" w:lastColumn="0" w:oddVBand="0" w:evenVBand="0" w:oddHBand="0" w:evenHBand="0" w:firstRowFirstColumn="0" w:firstRowLastColumn="0" w:lastRowFirstColumn="0" w:lastRowLastColumn="0"/>
              <w:rPr>
                <w:lang w:val="fr-CA"/>
              </w:rPr>
            </w:pPr>
            <w:r w:rsidRPr="00693D1E">
              <w:rPr>
                <w:lang w:val="fr-CA"/>
              </w:rPr>
              <w:t>1</w:t>
            </w:r>
            <w:r w:rsidR="00037846" w:rsidRPr="00693D1E">
              <w:rPr>
                <w:lang w:val="fr-CA"/>
              </w:rPr>
              <w:t>,</w:t>
            </w:r>
            <w:r w:rsidRPr="00693D1E">
              <w:rPr>
                <w:lang w:val="fr-CA"/>
              </w:rPr>
              <w:t>72</w:t>
            </w:r>
          </w:p>
        </w:tc>
      </w:tr>
      <w:tr w:rsidR="00F1631F" w:rsidRPr="00693D1E" w14:paraId="00BF0169" w14:textId="77777777" w:rsidTr="00F1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A9D09EF" w14:textId="4BBC05D2" w:rsidR="00306874" w:rsidRPr="00693D1E" w:rsidRDefault="00037846" w:rsidP="00306874">
            <w:pPr>
              <w:rPr>
                <w:lang w:val="fr-CA"/>
              </w:rPr>
            </w:pPr>
            <w:r w:rsidRPr="00693D1E">
              <w:rPr>
                <w:lang w:val="fr-CA"/>
              </w:rPr>
              <w:t>Hommes noirs</w:t>
            </w:r>
          </w:p>
        </w:tc>
        <w:tc>
          <w:tcPr>
            <w:tcW w:w="4253" w:type="dxa"/>
          </w:tcPr>
          <w:p w14:paraId="5592EDF0" w14:textId="60A14C50" w:rsidR="00306874" w:rsidRPr="00693D1E" w:rsidRDefault="00306874" w:rsidP="00306874">
            <w:pPr>
              <w:jc w:val="right"/>
              <w:cnfStyle w:val="000000100000" w:firstRow="0" w:lastRow="0" w:firstColumn="0" w:lastColumn="0" w:oddVBand="0" w:evenVBand="0" w:oddHBand="1" w:evenHBand="0" w:firstRowFirstColumn="0" w:firstRowLastColumn="0" w:lastRowFirstColumn="0" w:lastRowLastColumn="0"/>
              <w:rPr>
                <w:lang w:val="fr-CA"/>
              </w:rPr>
            </w:pPr>
            <w:r w:rsidRPr="00693D1E">
              <w:rPr>
                <w:lang w:val="fr-CA"/>
              </w:rPr>
              <w:t>1</w:t>
            </w:r>
            <w:r w:rsidR="00037846" w:rsidRPr="00693D1E">
              <w:rPr>
                <w:lang w:val="fr-CA"/>
              </w:rPr>
              <w:t>,</w:t>
            </w:r>
            <w:r w:rsidRPr="00693D1E">
              <w:rPr>
                <w:lang w:val="fr-CA"/>
              </w:rPr>
              <w:t>64</w:t>
            </w:r>
          </w:p>
        </w:tc>
      </w:tr>
      <w:tr w:rsidR="00F1631F" w:rsidRPr="00693D1E" w14:paraId="3D841077" w14:textId="77777777" w:rsidTr="00F1631F">
        <w:tc>
          <w:tcPr>
            <w:cnfStyle w:val="001000000000" w:firstRow="0" w:lastRow="0" w:firstColumn="1" w:lastColumn="0" w:oddVBand="0" w:evenVBand="0" w:oddHBand="0" w:evenHBand="0" w:firstRowFirstColumn="0" w:firstRowLastColumn="0" w:lastRowFirstColumn="0" w:lastRowLastColumn="0"/>
            <w:tcW w:w="2830" w:type="dxa"/>
          </w:tcPr>
          <w:p w14:paraId="3AA5B7DE" w14:textId="2543FE57" w:rsidR="00306874" w:rsidRPr="00693D1E" w:rsidRDefault="00037846" w:rsidP="00306874">
            <w:pPr>
              <w:rPr>
                <w:lang w:val="fr-CA"/>
              </w:rPr>
            </w:pPr>
            <w:r w:rsidRPr="00693D1E">
              <w:rPr>
                <w:lang w:val="fr-CA"/>
              </w:rPr>
              <w:t>Chinoises</w:t>
            </w:r>
          </w:p>
        </w:tc>
        <w:tc>
          <w:tcPr>
            <w:tcW w:w="4253" w:type="dxa"/>
          </w:tcPr>
          <w:p w14:paraId="028B8543" w14:textId="17BF3231" w:rsidR="00306874" w:rsidRPr="00693D1E" w:rsidRDefault="00306874" w:rsidP="00306874">
            <w:pPr>
              <w:jc w:val="right"/>
              <w:cnfStyle w:val="000000000000" w:firstRow="0" w:lastRow="0" w:firstColumn="0" w:lastColumn="0" w:oddVBand="0" w:evenVBand="0" w:oddHBand="0" w:evenHBand="0" w:firstRowFirstColumn="0" w:firstRowLastColumn="0" w:lastRowFirstColumn="0" w:lastRowLastColumn="0"/>
              <w:rPr>
                <w:lang w:val="fr-CA"/>
              </w:rPr>
            </w:pPr>
            <w:r w:rsidRPr="00693D1E">
              <w:rPr>
                <w:lang w:val="fr-CA"/>
              </w:rPr>
              <w:t>1</w:t>
            </w:r>
            <w:r w:rsidR="00037846" w:rsidRPr="00693D1E">
              <w:rPr>
                <w:lang w:val="fr-CA"/>
              </w:rPr>
              <w:t>,</w:t>
            </w:r>
            <w:r w:rsidRPr="00693D1E">
              <w:rPr>
                <w:lang w:val="fr-CA"/>
              </w:rPr>
              <w:t>53</w:t>
            </w:r>
          </w:p>
        </w:tc>
      </w:tr>
      <w:tr w:rsidR="00F1631F" w:rsidRPr="00693D1E" w14:paraId="03992A72" w14:textId="77777777" w:rsidTr="00F1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E7876C2" w14:textId="74BA168C" w:rsidR="00306874" w:rsidRPr="00693D1E" w:rsidRDefault="00037846" w:rsidP="00306874">
            <w:pPr>
              <w:rPr>
                <w:lang w:val="fr-CA"/>
              </w:rPr>
            </w:pPr>
            <w:r w:rsidRPr="00693D1E">
              <w:rPr>
                <w:lang w:val="fr-CA"/>
              </w:rPr>
              <w:t>Chinois</w:t>
            </w:r>
          </w:p>
        </w:tc>
        <w:tc>
          <w:tcPr>
            <w:tcW w:w="4253" w:type="dxa"/>
          </w:tcPr>
          <w:p w14:paraId="3E70AC92" w14:textId="4FD6C846" w:rsidR="00306874" w:rsidRPr="00693D1E" w:rsidRDefault="00306874" w:rsidP="00306874">
            <w:pPr>
              <w:jc w:val="right"/>
              <w:cnfStyle w:val="000000100000" w:firstRow="0" w:lastRow="0" w:firstColumn="0" w:lastColumn="0" w:oddVBand="0" w:evenVBand="0" w:oddHBand="1" w:evenHBand="0" w:firstRowFirstColumn="0" w:firstRowLastColumn="0" w:lastRowFirstColumn="0" w:lastRowLastColumn="0"/>
              <w:rPr>
                <w:lang w:val="fr-CA"/>
              </w:rPr>
            </w:pPr>
            <w:r w:rsidRPr="00693D1E">
              <w:rPr>
                <w:lang w:val="fr-CA"/>
              </w:rPr>
              <w:t>1</w:t>
            </w:r>
            <w:r w:rsidR="00037846" w:rsidRPr="00693D1E">
              <w:rPr>
                <w:lang w:val="fr-CA"/>
              </w:rPr>
              <w:t>,</w:t>
            </w:r>
            <w:r w:rsidRPr="00693D1E">
              <w:rPr>
                <w:lang w:val="fr-CA"/>
              </w:rPr>
              <w:t>23</w:t>
            </w:r>
          </w:p>
        </w:tc>
      </w:tr>
    </w:tbl>
    <w:p w14:paraId="1BDB16B0" w14:textId="7939E6C8" w:rsidR="00306874" w:rsidRPr="00693D1E" w:rsidRDefault="00306874">
      <w:pPr>
        <w:spacing w:after="160" w:line="259" w:lineRule="auto"/>
        <w:rPr>
          <w:rFonts w:asciiTheme="majorHAnsi" w:eastAsiaTheme="majorEastAsia" w:hAnsiTheme="majorHAnsi" w:cstheme="majorBidi"/>
          <w:color w:val="003C71" w:themeColor="text2"/>
          <w:sz w:val="24"/>
          <w:szCs w:val="24"/>
          <w:lang w:val="fr-CA"/>
        </w:rPr>
      </w:pPr>
    </w:p>
    <w:p w14:paraId="3F021456" w14:textId="6222E067" w:rsidR="00306874" w:rsidRPr="00693D1E" w:rsidRDefault="00073EE4" w:rsidP="00306874">
      <w:pPr>
        <w:pStyle w:val="Heading3"/>
        <w:rPr>
          <w:lang w:val="fr-CA"/>
        </w:rPr>
      </w:pPr>
      <w:r w:rsidRPr="00693D1E">
        <w:rPr>
          <w:lang w:val="fr-CA"/>
        </w:rPr>
        <w:t>Représentation des immigrants en génie</w:t>
      </w:r>
    </w:p>
    <w:p w14:paraId="4DD2FC23" w14:textId="02F0C868" w:rsidR="00306874" w:rsidRPr="00693D1E" w:rsidRDefault="004F73BD" w:rsidP="00306874">
      <w:pPr>
        <w:rPr>
          <w:i/>
          <w:iCs/>
          <w:lang w:val="fr-CA"/>
        </w:rPr>
      </w:pPr>
      <w:r>
        <w:rPr>
          <w:i/>
          <w:iCs/>
          <w:lang w:val="fr-CA"/>
        </w:rPr>
        <w:t xml:space="preserve">Les sections suivantes présentent des données </w:t>
      </w:r>
      <w:r w:rsidR="00806F5C">
        <w:rPr>
          <w:i/>
          <w:iCs/>
          <w:lang w:val="fr-CA"/>
        </w:rPr>
        <w:t>que le</w:t>
      </w:r>
      <w:r w:rsidR="005F209D">
        <w:rPr>
          <w:i/>
          <w:iCs/>
          <w:lang w:val="fr-CA"/>
        </w:rPr>
        <w:t xml:space="preserve"> gouvernement du Canada</w:t>
      </w:r>
      <w:r w:rsidR="00806F5C">
        <w:rPr>
          <w:i/>
          <w:iCs/>
          <w:lang w:val="fr-CA"/>
        </w:rPr>
        <w:t xml:space="preserve"> a obtenues par </w:t>
      </w:r>
      <w:r w:rsidR="00601DF8">
        <w:rPr>
          <w:i/>
          <w:iCs/>
          <w:lang w:val="fr-CA"/>
        </w:rPr>
        <w:t>un éventail de</w:t>
      </w:r>
      <w:r w:rsidR="00806F5C">
        <w:rPr>
          <w:i/>
          <w:iCs/>
          <w:lang w:val="fr-CA"/>
        </w:rPr>
        <w:t xml:space="preserve"> méthodes et tirées de </w:t>
      </w:r>
      <w:r w:rsidR="00601DF8">
        <w:rPr>
          <w:i/>
          <w:iCs/>
          <w:lang w:val="fr-CA"/>
        </w:rPr>
        <w:t>plusieurs</w:t>
      </w:r>
      <w:r w:rsidR="00806F5C">
        <w:rPr>
          <w:i/>
          <w:iCs/>
          <w:lang w:val="fr-CA"/>
        </w:rPr>
        <w:t xml:space="preserve"> enquêtes</w:t>
      </w:r>
      <w:r w:rsidR="005F209D">
        <w:rPr>
          <w:i/>
          <w:iCs/>
          <w:lang w:val="fr-CA"/>
        </w:rPr>
        <w:t>.</w:t>
      </w:r>
      <w:r w:rsidRPr="00693D1E">
        <w:rPr>
          <w:i/>
          <w:iCs/>
          <w:lang w:val="fr-CA"/>
        </w:rPr>
        <w:t xml:space="preserve"> </w:t>
      </w:r>
      <w:r w:rsidR="00B81C8A">
        <w:rPr>
          <w:i/>
          <w:iCs/>
          <w:lang w:val="fr-CA"/>
        </w:rPr>
        <w:t>Le présent rapport réemploie la terminologie du gouvernement fédéral afin d’assurer l’exactitude de l’information.</w:t>
      </w:r>
      <w:r w:rsidRPr="00693D1E">
        <w:rPr>
          <w:i/>
          <w:iCs/>
          <w:lang w:val="fr-CA"/>
        </w:rPr>
        <w:t xml:space="preserve"> </w:t>
      </w:r>
      <w:r w:rsidR="00B81C8A">
        <w:rPr>
          <w:i/>
          <w:iCs/>
          <w:lang w:val="fr-CA"/>
        </w:rPr>
        <w:t>Ainsi</w:t>
      </w:r>
      <w:r w:rsidRPr="00693D1E">
        <w:rPr>
          <w:i/>
          <w:iCs/>
          <w:lang w:val="fr-CA"/>
        </w:rPr>
        <w:t xml:space="preserve">, </w:t>
      </w:r>
      <w:r w:rsidR="00313029">
        <w:rPr>
          <w:i/>
          <w:iCs/>
          <w:lang w:val="fr-CA"/>
        </w:rPr>
        <w:t xml:space="preserve">il est préférable de ne pas associer les données statistiques, à moins </w:t>
      </w:r>
      <w:r w:rsidR="00480FA3">
        <w:rPr>
          <w:i/>
          <w:iCs/>
          <w:lang w:val="fr-CA"/>
        </w:rPr>
        <w:t>qu’elles soient désignées par les mêmes termes</w:t>
      </w:r>
      <w:r w:rsidR="00313029">
        <w:rPr>
          <w:i/>
          <w:iCs/>
          <w:lang w:val="fr-CA"/>
        </w:rPr>
        <w:t>.</w:t>
      </w:r>
    </w:p>
    <w:p w14:paraId="321F9CD6" w14:textId="5741445E" w:rsidR="00306874" w:rsidRPr="00693D1E" w:rsidRDefault="00C14FAE" w:rsidP="00306874">
      <w:pPr>
        <w:rPr>
          <w:lang w:val="fr-CA"/>
        </w:rPr>
      </w:pPr>
      <w:r>
        <w:rPr>
          <w:lang w:val="fr-CA"/>
        </w:rPr>
        <w:t xml:space="preserve">Le Canada enregistre un nombre croissant d’immigrants, comme </w:t>
      </w:r>
      <w:r w:rsidR="00CA6F37">
        <w:rPr>
          <w:lang w:val="fr-CA"/>
        </w:rPr>
        <w:t>le montre</w:t>
      </w:r>
      <w:r>
        <w:rPr>
          <w:lang w:val="fr-CA"/>
        </w:rPr>
        <w:t xml:space="preserve"> la figure suivante.</w:t>
      </w:r>
    </w:p>
    <w:p w14:paraId="01D09A95" w14:textId="753E9BF1" w:rsidR="00306874" w:rsidRPr="00693D1E" w:rsidRDefault="00350053" w:rsidP="00306874">
      <w:pPr>
        <w:rPr>
          <w:lang w:val="fr-CA"/>
        </w:rPr>
      </w:pPr>
      <w:r w:rsidRPr="00BE675F">
        <w:rPr>
          <w:i/>
          <w:iCs/>
          <w:lang w:val="fr-CA"/>
        </w:rPr>
        <w:t>Figure</w:t>
      </w:r>
      <w:r w:rsidR="00083F44" w:rsidRPr="00BE675F">
        <w:rPr>
          <w:i/>
          <w:iCs/>
          <w:lang w:val="fr-CA"/>
        </w:rPr>
        <w:t> </w:t>
      </w:r>
      <w:r w:rsidRPr="00BE675F">
        <w:rPr>
          <w:i/>
          <w:iCs/>
          <w:lang w:val="fr-CA"/>
        </w:rPr>
        <w:t>6</w:t>
      </w:r>
      <w:r w:rsidR="00083F44" w:rsidRPr="00BE675F">
        <w:rPr>
          <w:i/>
          <w:iCs/>
          <w:lang w:val="fr-CA"/>
        </w:rPr>
        <w:t> </w:t>
      </w:r>
      <w:r w:rsidRPr="00BE675F">
        <w:rPr>
          <w:i/>
          <w:iCs/>
          <w:lang w:val="fr-CA"/>
        </w:rPr>
        <w:t>: Nombre d</w:t>
      </w:r>
      <w:r w:rsidR="00C24A6D" w:rsidRPr="00BE675F">
        <w:rPr>
          <w:i/>
          <w:iCs/>
          <w:lang w:val="fr-CA"/>
        </w:rPr>
        <w:t>’</w:t>
      </w:r>
      <w:r w:rsidRPr="00BE675F">
        <w:rPr>
          <w:i/>
          <w:iCs/>
          <w:lang w:val="fr-CA"/>
        </w:rPr>
        <w:t>immigrants au Canada de 2019 à 2021</w:t>
      </w:r>
      <w:r w:rsidRPr="00693D1E">
        <w:rPr>
          <w:rStyle w:val="EndnoteReference"/>
          <w:lang w:val="fr-CA"/>
        </w:rPr>
        <w:endnoteReference w:id="54"/>
      </w:r>
    </w:p>
    <w:p w14:paraId="3AC6FBA1" w14:textId="0338804F" w:rsidR="00306874" w:rsidRPr="00693D1E" w:rsidRDefault="00E01237" w:rsidP="00306874">
      <w:pPr>
        <w:spacing w:after="0"/>
        <w:jc w:val="center"/>
        <w:rPr>
          <w:lang w:val="fr-CA"/>
        </w:rPr>
      </w:pPr>
      <w:r>
        <w:rPr>
          <w:noProof/>
        </w:rPr>
        <w:drawing>
          <wp:inline distT="0" distB="0" distL="0" distR="0" wp14:anchorId="299F0143" wp14:editId="54002169">
            <wp:extent cx="4663965" cy="2810261"/>
            <wp:effectExtent l="0" t="0" r="3810" b="9525"/>
            <wp:docPr id="1" name="Chart 1">
              <a:extLst xmlns:a="http://schemas.openxmlformats.org/drawingml/2006/main">
                <a:ext uri="{FF2B5EF4-FFF2-40B4-BE49-F238E27FC236}">
                  <a16:creationId xmlns:a16="http://schemas.microsoft.com/office/drawing/2014/main" id="{FF0D6C6F-435A-31DF-BE52-FED0B78067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EB01D7D" w14:textId="77777777" w:rsidR="00306874" w:rsidRPr="00693D1E" w:rsidRDefault="00306874" w:rsidP="00306874">
      <w:pPr>
        <w:spacing w:after="0"/>
        <w:rPr>
          <w:lang w:val="fr-CA"/>
        </w:rPr>
      </w:pPr>
    </w:p>
    <w:p w14:paraId="456838A0" w14:textId="1123E445" w:rsidR="00306874" w:rsidRPr="00693D1E" w:rsidRDefault="00186924" w:rsidP="00306874">
      <w:pPr>
        <w:rPr>
          <w:lang w:val="fr-CA"/>
        </w:rPr>
      </w:pPr>
      <w:r>
        <w:rPr>
          <w:lang w:val="fr-CA"/>
        </w:rPr>
        <w:t>E</w:t>
      </w:r>
      <w:r w:rsidRPr="00693D1E">
        <w:rPr>
          <w:lang w:val="fr-CA"/>
        </w:rPr>
        <w:t xml:space="preserve">n 2021, </w:t>
      </w:r>
      <w:r w:rsidR="001A6899">
        <w:rPr>
          <w:lang w:val="fr-CA"/>
        </w:rPr>
        <w:t>l</w:t>
      </w:r>
      <w:r>
        <w:rPr>
          <w:lang w:val="fr-CA"/>
        </w:rPr>
        <w:t>e Canada a accueilli</w:t>
      </w:r>
      <w:r w:rsidRPr="00693D1E">
        <w:rPr>
          <w:lang w:val="fr-CA"/>
        </w:rPr>
        <w:t xml:space="preserve"> 401</w:t>
      </w:r>
      <w:r w:rsidR="002B0A96">
        <w:rPr>
          <w:lang w:val="fr-CA"/>
        </w:rPr>
        <w:t> </w:t>
      </w:r>
      <w:r w:rsidRPr="00693D1E">
        <w:rPr>
          <w:lang w:val="fr-CA"/>
        </w:rPr>
        <w:t>000</w:t>
      </w:r>
      <w:r w:rsidR="002B0A96">
        <w:rPr>
          <w:lang w:val="fr-CA"/>
        </w:rPr>
        <w:t xml:space="preserve"> </w:t>
      </w:r>
      <w:r>
        <w:rPr>
          <w:lang w:val="fr-CA"/>
        </w:rPr>
        <w:t>nouveaux résidents permanents</w:t>
      </w:r>
      <w:r w:rsidRPr="00693D1E">
        <w:rPr>
          <w:lang w:val="fr-CA"/>
        </w:rPr>
        <w:t xml:space="preserve"> (</w:t>
      </w:r>
      <w:r>
        <w:rPr>
          <w:lang w:val="fr-CA"/>
        </w:rPr>
        <w:t xml:space="preserve">des </w:t>
      </w:r>
      <w:r w:rsidR="00463F3D">
        <w:rPr>
          <w:lang w:val="fr-CA"/>
        </w:rPr>
        <w:t xml:space="preserve">personnes qui </w:t>
      </w:r>
      <w:r>
        <w:rPr>
          <w:lang w:val="fr-CA"/>
        </w:rPr>
        <w:t>ont immigré au pays</w:t>
      </w:r>
      <w:r w:rsidR="00C24F59">
        <w:rPr>
          <w:lang w:val="fr-CA"/>
        </w:rPr>
        <w:t>,</w:t>
      </w:r>
      <w:r>
        <w:rPr>
          <w:lang w:val="fr-CA"/>
        </w:rPr>
        <w:t xml:space="preserve"> mais qui n’ont pas encore la citoyenneté canadienne</w:t>
      </w:r>
      <w:r w:rsidRPr="00693D1E">
        <w:rPr>
          <w:lang w:val="fr-CA"/>
        </w:rPr>
        <w:t xml:space="preserve">). </w:t>
      </w:r>
      <w:r w:rsidR="00E8480A">
        <w:rPr>
          <w:lang w:val="fr-CA"/>
        </w:rPr>
        <w:t>C’est le plus grand nombre de son histoire</w:t>
      </w:r>
      <w:r w:rsidRPr="00693D1E">
        <w:rPr>
          <w:rStyle w:val="EndnoteReference"/>
          <w:lang w:val="fr-CA"/>
        </w:rPr>
        <w:endnoteReference w:id="55"/>
      </w:r>
      <w:r w:rsidR="00C63DF3">
        <w:rPr>
          <w:lang w:val="fr-CA"/>
        </w:rPr>
        <w:t>.</w:t>
      </w:r>
      <w:r w:rsidRPr="00693D1E">
        <w:rPr>
          <w:lang w:val="fr-CA"/>
        </w:rPr>
        <w:t xml:space="preserve"> </w:t>
      </w:r>
      <w:r w:rsidR="00E8480A">
        <w:rPr>
          <w:lang w:val="fr-CA"/>
        </w:rPr>
        <w:t>Dans le cadre de la</w:t>
      </w:r>
      <w:r w:rsidRPr="00693D1E">
        <w:rPr>
          <w:lang w:val="fr-CA"/>
        </w:rPr>
        <w:t xml:space="preserve"> </w:t>
      </w:r>
      <w:r w:rsidR="00E8480A" w:rsidRPr="00E8480A">
        <w:rPr>
          <w:lang w:val="fr-CA"/>
        </w:rPr>
        <w:t>Stratégie en matière de compétences mondiales</w:t>
      </w:r>
      <w:r w:rsidRPr="00693D1E">
        <w:rPr>
          <w:lang w:val="fr-CA"/>
        </w:rPr>
        <w:t xml:space="preserve">, </w:t>
      </w:r>
      <w:r w:rsidR="00E8480A">
        <w:rPr>
          <w:lang w:val="fr-CA"/>
        </w:rPr>
        <w:t xml:space="preserve">le Canada a ciblé </w:t>
      </w:r>
      <w:r w:rsidR="0055717B">
        <w:rPr>
          <w:lang w:val="fr-CA"/>
        </w:rPr>
        <w:t>l</w:t>
      </w:r>
      <w:r w:rsidR="00E8480A">
        <w:rPr>
          <w:lang w:val="fr-CA"/>
        </w:rPr>
        <w:t xml:space="preserve">es </w:t>
      </w:r>
      <w:r w:rsidR="00395911">
        <w:rPr>
          <w:lang w:val="fr-CA"/>
        </w:rPr>
        <w:t>travailleurs</w:t>
      </w:r>
      <w:r w:rsidR="00E8480A">
        <w:rPr>
          <w:lang w:val="fr-CA"/>
        </w:rPr>
        <w:t xml:space="preserve"> qui </w:t>
      </w:r>
      <w:r w:rsidR="008F2A2A">
        <w:rPr>
          <w:lang w:val="fr-CA"/>
        </w:rPr>
        <w:t>peuvent déjà compter sur</w:t>
      </w:r>
      <w:r w:rsidR="00E8480A">
        <w:rPr>
          <w:lang w:val="fr-CA"/>
        </w:rPr>
        <w:t xml:space="preserve"> un emploi ici</w:t>
      </w:r>
      <w:r w:rsidRPr="00693D1E">
        <w:rPr>
          <w:lang w:val="fr-CA"/>
        </w:rPr>
        <w:t xml:space="preserve"> (</w:t>
      </w:r>
      <w:r w:rsidR="00E8480A">
        <w:rPr>
          <w:lang w:val="fr-CA"/>
        </w:rPr>
        <w:t>catégorie </w:t>
      </w:r>
      <w:r w:rsidRPr="00693D1E">
        <w:rPr>
          <w:lang w:val="fr-CA"/>
        </w:rPr>
        <w:t xml:space="preserve">A) </w:t>
      </w:r>
      <w:r w:rsidR="00557D8C">
        <w:rPr>
          <w:lang w:val="fr-CA"/>
        </w:rPr>
        <w:t>de même que les professionnels</w:t>
      </w:r>
      <w:r w:rsidRPr="00693D1E">
        <w:rPr>
          <w:lang w:val="fr-CA"/>
        </w:rPr>
        <w:t xml:space="preserve"> </w:t>
      </w:r>
      <w:r w:rsidR="00557D8C">
        <w:rPr>
          <w:lang w:val="fr-CA"/>
        </w:rPr>
        <w:t>comme</w:t>
      </w:r>
      <w:r w:rsidR="003760B6">
        <w:rPr>
          <w:lang w:val="fr-CA"/>
        </w:rPr>
        <w:t xml:space="preserve"> les ingénieurs en informatique </w:t>
      </w:r>
      <w:r w:rsidR="002A6B47">
        <w:rPr>
          <w:lang w:val="fr-CA"/>
        </w:rPr>
        <w:t>ou</w:t>
      </w:r>
      <w:r w:rsidR="003760B6">
        <w:rPr>
          <w:lang w:val="fr-CA"/>
        </w:rPr>
        <w:t xml:space="preserve"> en logiciel</w:t>
      </w:r>
      <w:r w:rsidRPr="00693D1E">
        <w:rPr>
          <w:lang w:val="fr-CA"/>
        </w:rPr>
        <w:t xml:space="preserve"> (</w:t>
      </w:r>
      <w:r w:rsidR="003760B6">
        <w:rPr>
          <w:lang w:val="fr-CA"/>
        </w:rPr>
        <w:t>catégorie </w:t>
      </w:r>
      <w:r w:rsidRPr="00693D1E">
        <w:rPr>
          <w:lang w:val="fr-CA"/>
        </w:rPr>
        <w:t>B)</w:t>
      </w:r>
      <w:r w:rsidRPr="00693D1E">
        <w:rPr>
          <w:rStyle w:val="EndnoteReference"/>
          <w:lang w:val="fr-CA"/>
        </w:rPr>
        <w:endnoteReference w:id="56"/>
      </w:r>
      <w:r w:rsidR="00C63DF3">
        <w:rPr>
          <w:lang w:val="fr-CA"/>
        </w:rPr>
        <w:t>.</w:t>
      </w:r>
      <w:r w:rsidRPr="00693D1E">
        <w:rPr>
          <w:lang w:val="fr-CA"/>
        </w:rPr>
        <w:t xml:space="preserve"> </w:t>
      </w:r>
      <w:r w:rsidR="00D5653A">
        <w:rPr>
          <w:lang w:val="fr-CA"/>
        </w:rPr>
        <w:t>À mesure que la population canadienne vieillit</w:t>
      </w:r>
      <w:r w:rsidRPr="00693D1E">
        <w:rPr>
          <w:lang w:val="fr-CA"/>
        </w:rPr>
        <w:t xml:space="preserve">, </w:t>
      </w:r>
      <w:r w:rsidR="00D5653A">
        <w:rPr>
          <w:lang w:val="fr-CA"/>
        </w:rPr>
        <w:t>il faudra un afflux d’immigrants et de</w:t>
      </w:r>
      <w:r w:rsidR="003F3F5D">
        <w:rPr>
          <w:lang w:val="fr-CA"/>
        </w:rPr>
        <w:t xml:space="preserve"> </w:t>
      </w:r>
      <w:r w:rsidR="00D5653A">
        <w:rPr>
          <w:lang w:val="fr-CA"/>
        </w:rPr>
        <w:t>candidats en génie issu</w:t>
      </w:r>
      <w:r w:rsidR="00C24F59">
        <w:rPr>
          <w:lang w:val="fr-CA"/>
        </w:rPr>
        <w:t>s</w:t>
      </w:r>
      <w:r w:rsidR="00D5653A">
        <w:rPr>
          <w:lang w:val="fr-CA"/>
        </w:rPr>
        <w:t xml:space="preserve"> de la diversité pour assurer la pérennité de la profession</w:t>
      </w:r>
      <w:r w:rsidRPr="00693D1E">
        <w:rPr>
          <w:rStyle w:val="EndnoteReference"/>
          <w:lang w:val="fr-CA"/>
        </w:rPr>
        <w:endnoteReference w:id="57"/>
      </w:r>
      <w:r w:rsidR="00DF761B">
        <w:rPr>
          <w:lang w:val="fr-CA"/>
        </w:rPr>
        <w:t>.</w:t>
      </w:r>
    </w:p>
    <w:p w14:paraId="4A512179" w14:textId="6892E92E" w:rsidR="00306874" w:rsidRPr="00693D1E" w:rsidRDefault="0055717B" w:rsidP="00306874">
      <w:pPr>
        <w:rPr>
          <w:lang w:val="fr-CA"/>
        </w:rPr>
      </w:pPr>
      <w:r>
        <w:rPr>
          <w:lang w:val="fr-CA"/>
        </w:rPr>
        <w:t>E</w:t>
      </w:r>
      <w:r w:rsidRPr="00693D1E">
        <w:rPr>
          <w:lang w:val="fr-CA"/>
        </w:rPr>
        <w:t xml:space="preserve">n 2016, </w:t>
      </w:r>
      <w:r w:rsidR="0038666E">
        <w:rPr>
          <w:lang w:val="fr-CA"/>
        </w:rPr>
        <w:t>le pourcentage d</w:t>
      </w:r>
      <w:r w:rsidR="00CE5A48">
        <w:rPr>
          <w:lang w:val="fr-CA"/>
        </w:rPr>
        <w:t xml:space="preserve">es </w:t>
      </w:r>
      <w:r w:rsidR="0038666E">
        <w:rPr>
          <w:lang w:val="fr-CA"/>
        </w:rPr>
        <w:t xml:space="preserve">immigrants et </w:t>
      </w:r>
      <w:r w:rsidR="00CE5A48">
        <w:rPr>
          <w:lang w:val="fr-CA"/>
        </w:rPr>
        <w:t xml:space="preserve">celui </w:t>
      </w:r>
      <w:r w:rsidR="0038666E">
        <w:rPr>
          <w:lang w:val="fr-CA"/>
        </w:rPr>
        <w:t>de personnes nées au Canada</w:t>
      </w:r>
      <w:r w:rsidRPr="00693D1E">
        <w:rPr>
          <w:lang w:val="fr-CA"/>
        </w:rPr>
        <w:t xml:space="preserve"> </w:t>
      </w:r>
      <w:r w:rsidR="0038666E">
        <w:rPr>
          <w:lang w:val="fr-CA"/>
        </w:rPr>
        <w:t xml:space="preserve">qui </w:t>
      </w:r>
      <w:r w:rsidR="00FC2A02">
        <w:rPr>
          <w:lang w:val="fr-CA"/>
        </w:rPr>
        <w:t>détenaient</w:t>
      </w:r>
      <w:r w:rsidR="0038666E">
        <w:rPr>
          <w:lang w:val="fr-CA"/>
        </w:rPr>
        <w:t xml:space="preserve"> au moins un baccalauréat </w:t>
      </w:r>
      <w:r w:rsidR="00000CB8">
        <w:rPr>
          <w:lang w:val="fr-CA"/>
        </w:rPr>
        <w:t xml:space="preserve">dans </w:t>
      </w:r>
      <w:r w:rsidR="005E1E60">
        <w:rPr>
          <w:lang w:val="fr-CA"/>
        </w:rPr>
        <w:t>un</w:t>
      </w:r>
      <w:r w:rsidR="00CE5A48">
        <w:rPr>
          <w:lang w:val="fr-CA"/>
        </w:rPr>
        <w:t xml:space="preserve"> </w:t>
      </w:r>
      <w:r w:rsidR="0038666E">
        <w:rPr>
          <w:lang w:val="fr-CA"/>
        </w:rPr>
        <w:t xml:space="preserve">domaine </w:t>
      </w:r>
      <w:r w:rsidR="00CE5A48">
        <w:rPr>
          <w:lang w:val="fr-CA"/>
        </w:rPr>
        <w:t>des</w:t>
      </w:r>
      <w:r w:rsidRPr="00693D1E">
        <w:rPr>
          <w:lang w:val="fr-CA"/>
        </w:rPr>
        <w:t xml:space="preserve"> </w:t>
      </w:r>
      <w:r w:rsidR="0038666E">
        <w:rPr>
          <w:lang w:val="fr-CA"/>
        </w:rPr>
        <w:t>STIM</w:t>
      </w:r>
      <w:r w:rsidRPr="00693D1E">
        <w:rPr>
          <w:lang w:val="fr-CA"/>
        </w:rPr>
        <w:t xml:space="preserve"> </w:t>
      </w:r>
      <w:r w:rsidR="00CE5A48">
        <w:rPr>
          <w:lang w:val="fr-CA"/>
        </w:rPr>
        <w:t xml:space="preserve">et </w:t>
      </w:r>
      <w:r w:rsidR="005E1E60">
        <w:rPr>
          <w:lang w:val="fr-CA"/>
        </w:rPr>
        <w:t xml:space="preserve">qui </w:t>
      </w:r>
      <w:r w:rsidR="00CE5A48">
        <w:rPr>
          <w:lang w:val="fr-CA"/>
        </w:rPr>
        <w:t>y travaill</w:t>
      </w:r>
      <w:r w:rsidR="005E1E60">
        <w:rPr>
          <w:lang w:val="fr-CA"/>
        </w:rPr>
        <w:t>ai</w:t>
      </w:r>
      <w:r w:rsidR="00CE5A48">
        <w:rPr>
          <w:lang w:val="fr-CA"/>
        </w:rPr>
        <w:t>ent</w:t>
      </w:r>
      <w:r w:rsidRPr="00693D1E">
        <w:rPr>
          <w:lang w:val="fr-CA"/>
        </w:rPr>
        <w:t xml:space="preserve"> </w:t>
      </w:r>
      <w:r w:rsidR="00CE5A48">
        <w:rPr>
          <w:lang w:val="fr-CA"/>
        </w:rPr>
        <w:t>étaient comparables</w:t>
      </w:r>
      <w:r w:rsidRPr="00693D1E">
        <w:rPr>
          <w:lang w:val="fr-CA"/>
        </w:rPr>
        <w:t xml:space="preserve"> (</w:t>
      </w:r>
      <w:r w:rsidR="00CE5A48">
        <w:rPr>
          <w:lang w:val="fr-CA"/>
        </w:rPr>
        <w:t>48 et 46 </w:t>
      </w:r>
      <w:r w:rsidR="002B0A96">
        <w:rPr>
          <w:lang w:val="fr-CA"/>
        </w:rPr>
        <w:t>%</w:t>
      </w:r>
      <w:r w:rsidR="00CE5A48">
        <w:rPr>
          <w:lang w:val="fr-CA"/>
        </w:rPr>
        <w:t>, respectivement</w:t>
      </w:r>
      <w:r w:rsidRPr="00693D1E">
        <w:rPr>
          <w:lang w:val="fr-CA"/>
        </w:rPr>
        <w:t xml:space="preserve">). </w:t>
      </w:r>
      <w:r w:rsidR="00CE5A48">
        <w:rPr>
          <w:lang w:val="fr-CA"/>
        </w:rPr>
        <w:t>Toutefois</w:t>
      </w:r>
      <w:r w:rsidRPr="00693D1E">
        <w:rPr>
          <w:lang w:val="fr-CA"/>
        </w:rPr>
        <w:t xml:space="preserve">, </w:t>
      </w:r>
      <w:r w:rsidR="00FE5D11">
        <w:rPr>
          <w:lang w:val="fr-CA"/>
        </w:rPr>
        <w:t>en ce qui a trait aux diplômés en STIM qui occupent un emploi en génie</w:t>
      </w:r>
      <w:r w:rsidRPr="00693D1E">
        <w:rPr>
          <w:lang w:val="fr-CA"/>
        </w:rPr>
        <w:t xml:space="preserve">, </w:t>
      </w:r>
      <w:r w:rsidR="00A60AB9">
        <w:rPr>
          <w:lang w:val="fr-CA"/>
        </w:rPr>
        <w:t>la différence était beaucoup plus grande</w:t>
      </w:r>
      <w:r w:rsidR="002B0A96">
        <w:rPr>
          <w:lang w:val="fr-CA"/>
        </w:rPr>
        <w:t> :</w:t>
      </w:r>
      <w:r w:rsidRPr="00693D1E">
        <w:rPr>
          <w:lang w:val="fr-CA"/>
        </w:rPr>
        <w:t xml:space="preserve"> 66</w:t>
      </w:r>
      <w:r w:rsidR="00A60AB9">
        <w:rPr>
          <w:lang w:val="fr-CA"/>
        </w:rPr>
        <w:t> </w:t>
      </w:r>
      <w:r w:rsidR="002B0A96">
        <w:rPr>
          <w:lang w:val="fr-CA"/>
        </w:rPr>
        <w:t>%</w:t>
      </w:r>
      <w:r w:rsidR="00A60AB9">
        <w:rPr>
          <w:lang w:val="fr-CA"/>
        </w:rPr>
        <w:t xml:space="preserve"> des personnes venues au monde au Canada, comparativement à 48 </w:t>
      </w:r>
      <w:r w:rsidR="002B0A96">
        <w:rPr>
          <w:lang w:val="fr-CA"/>
        </w:rPr>
        <w:t>%</w:t>
      </w:r>
      <w:r w:rsidR="00A60AB9">
        <w:rPr>
          <w:lang w:val="fr-CA"/>
        </w:rPr>
        <w:t xml:space="preserve"> des immigrants</w:t>
      </w:r>
      <w:r w:rsidRPr="00693D1E">
        <w:rPr>
          <w:rStyle w:val="EndnoteReference"/>
          <w:lang w:val="fr-CA"/>
        </w:rPr>
        <w:endnoteReference w:id="58"/>
      </w:r>
      <w:r w:rsidR="005B1032">
        <w:rPr>
          <w:lang w:val="fr-CA"/>
        </w:rPr>
        <w:t>.</w:t>
      </w:r>
    </w:p>
    <w:p w14:paraId="257E0683" w14:textId="670869EB" w:rsidR="00306874" w:rsidRPr="00693D1E" w:rsidRDefault="00893E79" w:rsidP="00306874">
      <w:pPr>
        <w:rPr>
          <w:lang w:val="fr-CA"/>
        </w:rPr>
      </w:pPr>
      <w:r>
        <w:rPr>
          <w:lang w:val="fr-CA"/>
        </w:rPr>
        <w:t>Voici les obstacles auxquels sont confrontées l</w:t>
      </w:r>
      <w:r w:rsidR="004B0E96">
        <w:rPr>
          <w:lang w:val="fr-CA"/>
        </w:rPr>
        <w:t xml:space="preserve">es personnes </w:t>
      </w:r>
      <w:r w:rsidR="006F7D0E">
        <w:rPr>
          <w:lang w:val="fr-CA"/>
        </w:rPr>
        <w:t>ayant étudié</w:t>
      </w:r>
      <w:r w:rsidR="004B0E96">
        <w:rPr>
          <w:lang w:val="fr-CA"/>
        </w:rPr>
        <w:t xml:space="preserve"> à l’étranger lorsqu’elles cherchent à faire reconnaître leur expérience et leur </w:t>
      </w:r>
      <w:r w:rsidR="004E4413">
        <w:rPr>
          <w:lang w:val="fr-CA"/>
        </w:rPr>
        <w:t>formation au Canada</w:t>
      </w:r>
      <w:r w:rsidR="002B0A96">
        <w:rPr>
          <w:lang w:val="fr-CA"/>
        </w:rPr>
        <w:t> :</w:t>
      </w:r>
    </w:p>
    <w:p w14:paraId="6ECC841D" w14:textId="0FCA7D30" w:rsidR="00306874" w:rsidRPr="00693D1E" w:rsidRDefault="00726A40" w:rsidP="001A1585">
      <w:pPr>
        <w:pStyle w:val="ListParagraph"/>
        <w:numPr>
          <w:ilvl w:val="0"/>
          <w:numId w:val="7"/>
        </w:numPr>
        <w:spacing w:after="0"/>
        <w:rPr>
          <w:lang w:val="fr-CA"/>
        </w:rPr>
      </w:pPr>
      <w:r w:rsidRPr="00BE675F">
        <w:rPr>
          <w:lang w:val="fr-CA"/>
        </w:rPr>
        <w:t>Coût</w:t>
      </w:r>
      <w:r w:rsidR="002B0A96">
        <w:rPr>
          <w:lang w:val="fr-CA"/>
        </w:rPr>
        <w:t>;</w:t>
      </w:r>
    </w:p>
    <w:p w14:paraId="36F5330A" w14:textId="408EC16F" w:rsidR="00306874" w:rsidRPr="00693D1E" w:rsidRDefault="009E0DB4" w:rsidP="001A1585">
      <w:pPr>
        <w:pStyle w:val="ListParagraph"/>
        <w:numPr>
          <w:ilvl w:val="0"/>
          <w:numId w:val="7"/>
        </w:numPr>
        <w:spacing w:after="0"/>
        <w:rPr>
          <w:lang w:val="fr-CA"/>
        </w:rPr>
      </w:pPr>
      <w:r w:rsidRPr="00BE675F">
        <w:rPr>
          <w:lang w:val="fr-CA"/>
        </w:rPr>
        <w:t>Durée du processus</w:t>
      </w:r>
      <w:r w:rsidR="002B0A96">
        <w:rPr>
          <w:lang w:val="fr-CA"/>
        </w:rPr>
        <w:t>;</w:t>
      </w:r>
    </w:p>
    <w:p w14:paraId="77B3CCB0" w14:textId="634F806E" w:rsidR="00306874" w:rsidRPr="00693D1E" w:rsidRDefault="00CA4D5E" w:rsidP="001A1585">
      <w:pPr>
        <w:pStyle w:val="ListParagraph"/>
        <w:numPr>
          <w:ilvl w:val="0"/>
          <w:numId w:val="7"/>
        </w:numPr>
        <w:spacing w:after="0"/>
        <w:rPr>
          <w:lang w:val="fr-CA"/>
        </w:rPr>
      </w:pPr>
      <w:r>
        <w:rPr>
          <w:lang w:val="fr-CA"/>
        </w:rPr>
        <w:t>Rémunération inférieure à celle des personnes formées au Canada</w:t>
      </w:r>
      <w:r w:rsidR="002B0A96">
        <w:rPr>
          <w:lang w:val="fr-CA"/>
        </w:rPr>
        <w:t>;</w:t>
      </w:r>
    </w:p>
    <w:p w14:paraId="47C075C5" w14:textId="733B82BC" w:rsidR="00306874" w:rsidRPr="00693D1E" w:rsidRDefault="00024360" w:rsidP="001A1585">
      <w:pPr>
        <w:pStyle w:val="ListParagraph"/>
        <w:numPr>
          <w:ilvl w:val="0"/>
          <w:numId w:val="7"/>
        </w:numPr>
        <w:spacing w:after="0"/>
        <w:rPr>
          <w:lang w:val="fr-CA"/>
        </w:rPr>
      </w:pPr>
      <w:r w:rsidRPr="00BE675F">
        <w:rPr>
          <w:lang w:val="fr-CA"/>
        </w:rPr>
        <w:t>Manque de connaissances du système de réglementation du génie au Canada</w:t>
      </w:r>
      <w:r w:rsidR="002B0A96">
        <w:rPr>
          <w:lang w:val="fr-CA"/>
        </w:rPr>
        <w:t>;</w:t>
      </w:r>
    </w:p>
    <w:p w14:paraId="3D72EDE5" w14:textId="6723D19E" w:rsidR="00306874" w:rsidRPr="00693D1E" w:rsidRDefault="00EA2F92" w:rsidP="001A1585">
      <w:pPr>
        <w:pStyle w:val="ListParagraph"/>
        <w:numPr>
          <w:ilvl w:val="0"/>
          <w:numId w:val="7"/>
        </w:numPr>
        <w:rPr>
          <w:lang w:val="fr-CA"/>
        </w:rPr>
      </w:pPr>
      <w:r>
        <w:rPr>
          <w:lang w:val="fr-CA"/>
        </w:rPr>
        <w:t>Manque de coordination entre organismes fédéraux et provinciaux</w:t>
      </w:r>
      <w:r w:rsidRPr="00693D1E">
        <w:rPr>
          <w:rStyle w:val="EndnoteReference"/>
          <w:lang w:val="fr-CA"/>
        </w:rPr>
        <w:endnoteReference w:id="59"/>
      </w:r>
      <w:r w:rsidR="002B0A96">
        <w:rPr>
          <w:lang w:val="fr-CA"/>
        </w:rPr>
        <w:t>.</w:t>
      </w:r>
    </w:p>
    <w:p w14:paraId="6180CEDB" w14:textId="77777777" w:rsidR="00E01237" w:rsidRDefault="00E01237" w:rsidP="00306874">
      <w:pPr>
        <w:rPr>
          <w:lang w:val="fr-CA"/>
        </w:rPr>
      </w:pPr>
    </w:p>
    <w:p w14:paraId="7D1D302C" w14:textId="66DA5878" w:rsidR="00306874" w:rsidRPr="00693D1E" w:rsidRDefault="003E2673" w:rsidP="00306874">
      <w:pPr>
        <w:rPr>
          <w:lang w:val="fr-CA"/>
        </w:rPr>
      </w:pPr>
      <w:r>
        <w:rPr>
          <w:lang w:val="fr-CA"/>
        </w:rPr>
        <w:t xml:space="preserve">Les réfugiés ukrainiens ont commencé à affluer </w:t>
      </w:r>
      <w:r w:rsidR="004F7B79">
        <w:rPr>
          <w:lang w:val="fr-CA"/>
        </w:rPr>
        <w:t>au pays</w:t>
      </w:r>
      <w:r w:rsidRPr="00693D1E">
        <w:rPr>
          <w:rStyle w:val="EndnoteReference"/>
          <w:lang w:val="fr-CA"/>
        </w:rPr>
        <w:endnoteReference w:id="60"/>
      </w:r>
      <w:r w:rsidR="00E3238F">
        <w:rPr>
          <w:lang w:val="fr-CA"/>
        </w:rPr>
        <w:t>.</w:t>
      </w:r>
      <w:r w:rsidRPr="00693D1E">
        <w:rPr>
          <w:lang w:val="fr-CA"/>
        </w:rPr>
        <w:t xml:space="preserve"> </w:t>
      </w:r>
      <w:r w:rsidR="004F7B79">
        <w:rPr>
          <w:lang w:val="fr-CA"/>
        </w:rPr>
        <w:t>L’</w:t>
      </w:r>
      <w:r w:rsidRPr="00693D1E">
        <w:rPr>
          <w:lang w:val="fr-CA"/>
        </w:rPr>
        <w:t>Association of Science and Engineering Technology Professionals of Alberta (ASET)</w:t>
      </w:r>
      <w:r w:rsidR="00B2795C">
        <w:rPr>
          <w:lang w:val="fr-CA"/>
        </w:rPr>
        <w:t xml:space="preserve"> </w:t>
      </w:r>
      <w:r w:rsidR="00585E5F">
        <w:rPr>
          <w:lang w:val="fr-CA"/>
        </w:rPr>
        <w:t xml:space="preserve">a </w:t>
      </w:r>
      <w:r w:rsidR="00B2795C">
        <w:rPr>
          <w:lang w:val="fr-CA"/>
        </w:rPr>
        <w:t>renoncé aux frais de traitement de</w:t>
      </w:r>
      <w:r w:rsidR="00430F2B">
        <w:rPr>
          <w:lang w:val="fr-CA"/>
        </w:rPr>
        <w:t xml:space="preserve"> leur</w:t>
      </w:r>
      <w:r w:rsidR="00B2795C">
        <w:rPr>
          <w:lang w:val="fr-CA"/>
        </w:rPr>
        <w:t>s demandes</w:t>
      </w:r>
      <w:r w:rsidRPr="00693D1E">
        <w:rPr>
          <w:rStyle w:val="EndnoteReference"/>
          <w:lang w:val="fr-CA"/>
        </w:rPr>
        <w:endnoteReference w:id="61"/>
      </w:r>
      <w:r w:rsidR="00E3238F">
        <w:rPr>
          <w:lang w:val="fr-CA"/>
        </w:rPr>
        <w:t>.</w:t>
      </w:r>
      <w:r w:rsidRPr="00693D1E">
        <w:rPr>
          <w:lang w:val="fr-CA"/>
        </w:rPr>
        <w:t xml:space="preserve"> Engineers &amp; Geoscientists British Columbia </w:t>
      </w:r>
      <w:r w:rsidR="00620B33">
        <w:rPr>
          <w:lang w:val="fr-CA"/>
        </w:rPr>
        <w:t xml:space="preserve">a adopté un guide </w:t>
      </w:r>
      <w:r w:rsidR="00FD2D6B">
        <w:rPr>
          <w:lang w:val="fr-CA"/>
        </w:rPr>
        <w:t xml:space="preserve">interne </w:t>
      </w:r>
      <w:r w:rsidR="00620B33">
        <w:rPr>
          <w:lang w:val="fr-CA"/>
        </w:rPr>
        <w:t>abordant la question</w:t>
      </w:r>
      <w:r w:rsidR="005E6220">
        <w:rPr>
          <w:lang w:val="fr-CA"/>
        </w:rPr>
        <w:t xml:space="preserve"> des réfugiés</w:t>
      </w:r>
      <w:r w:rsidRPr="00693D1E">
        <w:rPr>
          <w:lang w:val="fr-CA"/>
        </w:rPr>
        <w:t>.</w:t>
      </w:r>
    </w:p>
    <w:p w14:paraId="63CDFAD9" w14:textId="189CD5C0" w:rsidR="00306874" w:rsidRPr="00693D1E" w:rsidRDefault="0022100F" w:rsidP="00306874">
      <w:pPr>
        <w:pStyle w:val="Heading3"/>
        <w:rPr>
          <w:lang w:val="fr-CA"/>
        </w:rPr>
      </w:pPr>
      <w:r w:rsidRPr="00693D1E">
        <w:rPr>
          <w:lang w:val="fr-CA"/>
        </w:rPr>
        <w:t xml:space="preserve">Représentation </w:t>
      </w:r>
      <w:r>
        <w:rPr>
          <w:lang w:val="fr-CA"/>
        </w:rPr>
        <w:t>de la communauté</w:t>
      </w:r>
      <w:r w:rsidRPr="00693D1E">
        <w:rPr>
          <w:lang w:val="fr-CA"/>
        </w:rPr>
        <w:t xml:space="preserve"> LGBTQ </w:t>
      </w:r>
      <w:r>
        <w:rPr>
          <w:lang w:val="fr-CA"/>
        </w:rPr>
        <w:t>en génie</w:t>
      </w:r>
    </w:p>
    <w:p w14:paraId="701D4234" w14:textId="5F8DBE48" w:rsidR="00306874" w:rsidRPr="00693D1E" w:rsidRDefault="005946B5" w:rsidP="00306874">
      <w:pPr>
        <w:rPr>
          <w:lang w:val="fr-CA"/>
        </w:rPr>
      </w:pPr>
      <w:r>
        <w:rPr>
          <w:lang w:val="fr-CA"/>
        </w:rPr>
        <w:t xml:space="preserve">Le mot sexe fait référence aux </w:t>
      </w:r>
      <w:r w:rsidR="00ED22B0">
        <w:rPr>
          <w:lang w:val="fr-CA"/>
        </w:rPr>
        <w:t>caractéristiques</w:t>
      </w:r>
      <w:r>
        <w:rPr>
          <w:lang w:val="fr-CA"/>
        </w:rPr>
        <w:t xml:space="preserve"> biologiques; le mot genre est une construction sociale et comprend le rôle, le comportement, </w:t>
      </w:r>
      <w:r w:rsidR="003F3F5D">
        <w:rPr>
          <w:lang w:val="fr-CA"/>
        </w:rPr>
        <w:t>les actes</w:t>
      </w:r>
      <w:r>
        <w:rPr>
          <w:lang w:val="fr-CA"/>
        </w:rPr>
        <w:t xml:space="preserve">, l’expression et l’identité; l’expression orientation sexuelle </w:t>
      </w:r>
      <w:r w:rsidR="004D5278">
        <w:rPr>
          <w:lang w:val="fr-CA"/>
        </w:rPr>
        <w:t xml:space="preserve">désigne </w:t>
      </w:r>
      <w:r>
        <w:rPr>
          <w:lang w:val="fr-CA"/>
        </w:rPr>
        <w:t xml:space="preserve">l’attirance </w:t>
      </w:r>
      <w:r w:rsidR="000156F4">
        <w:rPr>
          <w:lang w:val="fr-CA"/>
        </w:rPr>
        <w:t>affective</w:t>
      </w:r>
      <w:r>
        <w:rPr>
          <w:lang w:val="fr-CA"/>
        </w:rPr>
        <w:t>, romantique et sexuelle</w:t>
      </w:r>
      <w:r w:rsidRPr="00693D1E">
        <w:rPr>
          <w:rStyle w:val="EndnoteReference"/>
          <w:lang w:val="fr-CA"/>
        </w:rPr>
        <w:endnoteReference w:id="62"/>
      </w:r>
      <w:r>
        <w:rPr>
          <w:lang w:val="fr-CA"/>
        </w:rPr>
        <w:t>.</w:t>
      </w:r>
    </w:p>
    <w:p w14:paraId="2D81A9E5" w14:textId="6291D9FF" w:rsidR="00306874" w:rsidRPr="00693D1E" w:rsidRDefault="00C93C19" w:rsidP="00306874">
      <w:pPr>
        <w:rPr>
          <w:lang w:val="fr-CA"/>
        </w:rPr>
      </w:pPr>
      <w:r>
        <w:rPr>
          <w:lang w:val="fr-CA"/>
        </w:rPr>
        <w:t xml:space="preserve">Le milieu du génie est traditionnellement </w:t>
      </w:r>
      <w:r w:rsidR="009D5506">
        <w:rPr>
          <w:lang w:val="fr-CA"/>
        </w:rPr>
        <w:t xml:space="preserve">surtout </w:t>
      </w:r>
      <w:r>
        <w:rPr>
          <w:lang w:val="fr-CA"/>
        </w:rPr>
        <w:t>cisgenre</w:t>
      </w:r>
      <w:r w:rsidR="009D5506">
        <w:rPr>
          <w:lang w:val="fr-CA"/>
        </w:rPr>
        <w:t xml:space="preserve"> (</w:t>
      </w:r>
      <w:r w:rsidR="00C16DE0">
        <w:rPr>
          <w:lang w:val="fr-CA"/>
        </w:rPr>
        <w:t xml:space="preserve">personne dont </w:t>
      </w:r>
      <w:r w:rsidR="00B663DE">
        <w:rPr>
          <w:lang w:val="fr-CA"/>
        </w:rPr>
        <w:t>l’identité</w:t>
      </w:r>
      <w:r w:rsidR="00C16DE0">
        <w:rPr>
          <w:lang w:val="fr-CA"/>
        </w:rPr>
        <w:t xml:space="preserve"> de genre correspond </w:t>
      </w:r>
      <w:r w:rsidR="004653CC">
        <w:rPr>
          <w:lang w:val="fr-CA"/>
        </w:rPr>
        <w:t xml:space="preserve">au sexe assigné à sa </w:t>
      </w:r>
      <w:r w:rsidR="00C16DE0">
        <w:rPr>
          <w:lang w:val="fr-CA"/>
        </w:rPr>
        <w:t>naissance)</w:t>
      </w:r>
      <w:r>
        <w:rPr>
          <w:lang w:val="fr-CA"/>
        </w:rPr>
        <w:t xml:space="preserve">, </w:t>
      </w:r>
      <w:r w:rsidR="00A66DAF">
        <w:rPr>
          <w:lang w:val="fr-CA"/>
        </w:rPr>
        <w:t>masculin et hétérosexuel</w:t>
      </w:r>
      <w:r w:rsidRPr="00693D1E">
        <w:rPr>
          <w:lang w:val="fr-CA"/>
        </w:rPr>
        <w:t xml:space="preserve">. </w:t>
      </w:r>
      <w:r w:rsidR="00761593">
        <w:rPr>
          <w:lang w:val="fr-CA"/>
        </w:rPr>
        <w:t>Cela veut dire que les personnes lesbiennes, gaies, bisexuelles, transgenre</w:t>
      </w:r>
      <w:r w:rsidR="00C24F59">
        <w:rPr>
          <w:lang w:val="fr-CA"/>
        </w:rPr>
        <w:t>s</w:t>
      </w:r>
      <w:r w:rsidR="00761593">
        <w:rPr>
          <w:lang w:val="fr-CA"/>
        </w:rPr>
        <w:t xml:space="preserve"> ou queer/</w:t>
      </w:r>
      <w:r w:rsidR="00D10203">
        <w:rPr>
          <w:lang w:val="fr-CA"/>
        </w:rPr>
        <w:t xml:space="preserve">en questionnement </w:t>
      </w:r>
      <w:r w:rsidR="009D7DB0">
        <w:rPr>
          <w:lang w:val="fr-CA"/>
        </w:rPr>
        <w:t xml:space="preserve">(LGBTQ) </w:t>
      </w:r>
      <w:r w:rsidR="00D10203">
        <w:rPr>
          <w:lang w:val="fr-CA"/>
        </w:rPr>
        <w:t xml:space="preserve">sont plus susceptibles de subir harcèlement et </w:t>
      </w:r>
      <w:r w:rsidR="000C2CC1">
        <w:rPr>
          <w:lang w:val="fr-CA"/>
        </w:rPr>
        <w:t>dévalorisation au travail</w:t>
      </w:r>
      <w:r w:rsidRPr="00693D1E">
        <w:rPr>
          <w:rStyle w:val="EndnoteReference"/>
          <w:lang w:val="fr-CA"/>
        </w:rPr>
        <w:endnoteReference w:id="63"/>
      </w:r>
      <w:r w:rsidR="00761B73">
        <w:rPr>
          <w:lang w:val="fr-CA"/>
        </w:rPr>
        <w:t>.</w:t>
      </w:r>
    </w:p>
    <w:p w14:paraId="625F8A56" w14:textId="644F38EB" w:rsidR="00306874" w:rsidRPr="00196A80" w:rsidRDefault="00306874" w:rsidP="00306874">
      <w:pPr>
        <w:pStyle w:val="Heading2"/>
        <w:rPr>
          <w:bCs/>
          <w:lang w:val="fr-CA"/>
        </w:rPr>
      </w:pPr>
      <w:bookmarkStart w:id="14" w:name="_Toc109391489"/>
      <w:bookmarkStart w:id="15" w:name="_Toc112412986"/>
      <w:r w:rsidRPr="00196A80">
        <w:rPr>
          <w:bCs/>
          <w:lang w:val="fr-CA"/>
        </w:rPr>
        <w:t xml:space="preserve">2.2. </w:t>
      </w:r>
      <w:r w:rsidR="00A3492F" w:rsidRPr="00196A80">
        <w:rPr>
          <w:bCs/>
          <w:lang w:val="fr-CA"/>
        </w:rPr>
        <w:t>Ce qu’Ingénieurs Canada fait actuellement pour tenir compte des tendances</w:t>
      </w:r>
      <w:r w:rsidRPr="00196A80">
        <w:rPr>
          <w:bCs/>
          <w:lang w:val="fr-CA"/>
        </w:rPr>
        <w:t xml:space="preserve"> </w:t>
      </w:r>
      <w:bookmarkEnd w:id="14"/>
      <w:r w:rsidR="00CF127F" w:rsidRPr="00196A80">
        <w:rPr>
          <w:bCs/>
          <w:lang w:val="fr-CA"/>
        </w:rPr>
        <w:t>de</w:t>
      </w:r>
      <w:r w:rsidR="00A3492F" w:rsidRPr="00196A80">
        <w:rPr>
          <w:bCs/>
          <w:lang w:val="fr-CA"/>
        </w:rPr>
        <w:t xml:space="preserve"> la sous-représentation des groupes marginalisés en génie</w:t>
      </w:r>
      <w:bookmarkEnd w:id="15"/>
    </w:p>
    <w:p w14:paraId="064ADE69" w14:textId="0AA6D8FF" w:rsidR="00306874" w:rsidRPr="00693D1E" w:rsidRDefault="00846EF6" w:rsidP="00306874">
      <w:pPr>
        <w:pStyle w:val="Heading3"/>
        <w:rPr>
          <w:lang w:val="fr-CA"/>
        </w:rPr>
      </w:pPr>
      <w:r>
        <w:rPr>
          <w:lang w:val="fr-CA"/>
        </w:rPr>
        <w:t>Programme national à l’appui de l’initiative</w:t>
      </w:r>
      <w:r w:rsidR="00C21CCE">
        <w:rPr>
          <w:lang w:val="fr-CA"/>
        </w:rPr>
        <w:t xml:space="preserve"> </w:t>
      </w:r>
      <w:r>
        <w:rPr>
          <w:lang w:val="fr-CA"/>
        </w:rPr>
        <w:t>30</w:t>
      </w:r>
      <w:r w:rsidR="00C21CCE">
        <w:rPr>
          <w:lang w:val="fr-CA"/>
        </w:rPr>
        <w:t> </w:t>
      </w:r>
      <w:r>
        <w:rPr>
          <w:lang w:val="fr-CA"/>
        </w:rPr>
        <w:t>en</w:t>
      </w:r>
      <w:r w:rsidR="00C21CCE">
        <w:rPr>
          <w:lang w:val="fr-CA"/>
        </w:rPr>
        <w:t> </w:t>
      </w:r>
      <w:r>
        <w:rPr>
          <w:lang w:val="fr-CA"/>
        </w:rPr>
        <w:t>30</w:t>
      </w:r>
    </w:p>
    <w:p w14:paraId="01431B78" w14:textId="6E54A6EB" w:rsidR="00306874" w:rsidRPr="00693D1E" w:rsidRDefault="00D675FC" w:rsidP="00306874">
      <w:pPr>
        <w:rPr>
          <w:lang w:val="fr-CA"/>
        </w:rPr>
      </w:pPr>
      <w:r>
        <w:rPr>
          <w:lang w:val="fr-CA"/>
        </w:rPr>
        <w:t>E</w:t>
      </w:r>
      <w:r w:rsidRPr="00693D1E">
        <w:rPr>
          <w:lang w:val="fr-CA"/>
        </w:rPr>
        <w:t xml:space="preserve">n 2014, </w:t>
      </w:r>
      <w:r>
        <w:rPr>
          <w:lang w:val="fr-CA"/>
        </w:rPr>
        <w:t xml:space="preserve">le conseil d’Ingénieurs Canada a adopté la priorité </w:t>
      </w:r>
      <w:r w:rsidR="00315463">
        <w:rPr>
          <w:lang w:val="fr-CA"/>
        </w:rPr>
        <w:t xml:space="preserve">visant à faire croître le nombre de nouveaux ingénieurs </w:t>
      </w:r>
      <w:r w:rsidR="006771AD">
        <w:rPr>
          <w:lang w:val="fr-CA"/>
        </w:rPr>
        <w:t>qui sont des femmes à 30 </w:t>
      </w:r>
      <w:r w:rsidR="00C21CCE">
        <w:rPr>
          <w:lang w:val="fr-CA"/>
        </w:rPr>
        <w:t>%</w:t>
      </w:r>
      <w:r w:rsidR="006771AD">
        <w:rPr>
          <w:lang w:val="fr-CA"/>
        </w:rPr>
        <w:t xml:space="preserve"> d’ici 2030, puisque cette proportion est reconnue comme le </w:t>
      </w:r>
      <w:r w:rsidR="00B748D4">
        <w:rPr>
          <w:lang w:val="fr-CA"/>
        </w:rPr>
        <w:t xml:space="preserve">point </w:t>
      </w:r>
      <w:r w:rsidR="009B304A">
        <w:rPr>
          <w:lang w:val="fr-CA"/>
        </w:rPr>
        <w:t xml:space="preserve">qui </w:t>
      </w:r>
      <w:r w:rsidR="00F275E5">
        <w:rPr>
          <w:lang w:val="fr-CA"/>
        </w:rPr>
        <w:t xml:space="preserve">fait basculer la culture </w:t>
      </w:r>
      <w:r w:rsidR="00CF39EF">
        <w:rPr>
          <w:lang w:val="fr-CA"/>
        </w:rPr>
        <w:t>dans un</w:t>
      </w:r>
      <w:r w:rsidR="00F275E5">
        <w:rPr>
          <w:lang w:val="fr-CA"/>
        </w:rPr>
        <w:t xml:space="preserve"> changement</w:t>
      </w:r>
      <w:r w:rsidR="00A1253A">
        <w:rPr>
          <w:lang w:val="fr-CA"/>
        </w:rPr>
        <w:t xml:space="preserve"> soutenu</w:t>
      </w:r>
      <w:r w:rsidR="00C21CCE">
        <w:rPr>
          <w:lang w:val="fr-CA"/>
        </w:rPr>
        <w:t>, et</w:t>
      </w:r>
      <w:r w:rsidR="00605FEE">
        <w:rPr>
          <w:lang w:val="fr-CA"/>
        </w:rPr>
        <w:t xml:space="preserve"> déploie des </w:t>
      </w:r>
      <w:r w:rsidR="00567191">
        <w:rPr>
          <w:lang w:val="fr-CA"/>
        </w:rPr>
        <w:t>efforts dans ce sens.</w:t>
      </w:r>
      <w:r w:rsidRPr="00693D1E">
        <w:rPr>
          <w:lang w:val="fr-CA"/>
        </w:rPr>
        <w:t xml:space="preserve"> </w:t>
      </w:r>
      <w:r w:rsidR="00313E17">
        <w:rPr>
          <w:lang w:val="fr-CA"/>
        </w:rPr>
        <w:t xml:space="preserve">Conformément à la </w:t>
      </w:r>
      <w:r w:rsidR="00313E17" w:rsidRPr="00693D1E">
        <w:rPr>
          <w:lang w:val="fr-CA"/>
        </w:rPr>
        <w:t>Priorité stratégique</w:t>
      </w:r>
      <w:r w:rsidR="00313E17">
        <w:rPr>
          <w:lang w:val="fr-CA"/>
        </w:rPr>
        <w:t> </w:t>
      </w:r>
      <w:r w:rsidR="00313E17" w:rsidRPr="00693D1E">
        <w:rPr>
          <w:lang w:val="fr-CA"/>
        </w:rPr>
        <w:t>3</w:t>
      </w:r>
      <w:r w:rsidR="00605FEE">
        <w:rPr>
          <w:lang w:val="fr-CA"/>
        </w:rPr>
        <w:t xml:space="preserve"> d</w:t>
      </w:r>
      <w:r w:rsidR="004603D4">
        <w:rPr>
          <w:lang w:val="fr-CA"/>
        </w:rPr>
        <w:t>u Plan stratégique</w:t>
      </w:r>
      <w:r w:rsidR="00C21CCE">
        <w:rPr>
          <w:lang w:val="fr-CA"/>
        </w:rPr>
        <w:t xml:space="preserve"> </w:t>
      </w:r>
      <w:r w:rsidR="004603D4">
        <w:rPr>
          <w:lang w:val="fr-CA"/>
        </w:rPr>
        <w:t>2019-2021</w:t>
      </w:r>
      <w:r w:rsidR="00313E17">
        <w:rPr>
          <w:lang w:val="fr-CA"/>
        </w:rPr>
        <w:t xml:space="preserve"> —</w:t>
      </w:r>
      <w:r w:rsidR="0013727F">
        <w:rPr>
          <w:lang w:val="fr-CA"/>
        </w:rPr>
        <w:t> </w:t>
      </w:r>
      <w:r w:rsidR="009D7DB0">
        <w:rPr>
          <w:lang w:val="fr-CA"/>
        </w:rPr>
        <w:t>r</w:t>
      </w:r>
      <w:r w:rsidR="007A290F" w:rsidRPr="00693D1E">
        <w:rPr>
          <w:lang w:val="fr-CA"/>
        </w:rPr>
        <w:t xml:space="preserve">ecrutement, maintien et développement professionnel des femmes </w:t>
      </w:r>
      <w:r w:rsidR="009D7DB0">
        <w:rPr>
          <w:lang w:val="fr-CA"/>
        </w:rPr>
        <w:t>en génie</w:t>
      </w:r>
      <w:r w:rsidR="007A290F" w:rsidRPr="00693D1E">
        <w:rPr>
          <w:lang w:val="fr-CA"/>
        </w:rPr>
        <w:t xml:space="preserve"> au Canada</w:t>
      </w:r>
      <w:r w:rsidR="0013727F">
        <w:rPr>
          <w:lang w:val="fr-CA"/>
        </w:rPr>
        <w:t> </w:t>
      </w:r>
      <w:r w:rsidR="00313E17">
        <w:rPr>
          <w:lang w:val="fr-CA"/>
        </w:rPr>
        <w:t>—</w:t>
      </w:r>
      <w:r w:rsidRPr="00693D1E">
        <w:rPr>
          <w:lang w:val="fr-CA"/>
        </w:rPr>
        <w:t xml:space="preserve">, </w:t>
      </w:r>
      <w:r w:rsidR="00313E17">
        <w:rPr>
          <w:lang w:val="fr-CA"/>
        </w:rPr>
        <w:t>Ingénieurs Canada a publié à l’échelle nationale des données de référence</w:t>
      </w:r>
      <w:r w:rsidR="007E1F82">
        <w:rPr>
          <w:lang w:val="fr-CA"/>
        </w:rPr>
        <w:t>,</w:t>
      </w:r>
      <w:r w:rsidR="00313E17">
        <w:rPr>
          <w:lang w:val="fr-CA"/>
        </w:rPr>
        <w:t xml:space="preserve"> établi</w:t>
      </w:r>
      <w:r w:rsidR="007E1F82">
        <w:rPr>
          <w:lang w:val="fr-CA"/>
        </w:rPr>
        <w:t xml:space="preserve"> des objectifs</w:t>
      </w:r>
      <w:r w:rsidR="00F112FB">
        <w:rPr>
          <w:lang w:val="fr-CA"/>
        </w:rPr>
        <w:t xml:space="preserve"> et</w:t>
      </w:r>
      <w:r w:rsidR="00313E17">
        <w:rPr>
          <w:lang w:val="fr-CA"/>
        </w:rPr>
        <w:t xml:space="preserve"> réalisé des plans d’action pour </w:t>
      </w:r>
      <w:r w:rsidR="00DB2F95">
        <w:rPr>
          <w:lang w:val="fr-CA"/>
        </w:rPr>
        <w:t xml:space="preserve">remédier à la sous-représentation des ingénieurs s’identifiant </w:t>
      </w:r>
      <w:r w:rsidR="009D7DB0">
        <w:rPr>
          <w:lang w:val="fr-CA"/>
        </w:rPr>
        <w:t>comme des femmes</w:t>
      </w:r>
      <w:r w:rsidR="00DB2F95">
        <w:rPr>
          <w:lang w:val="fr-CA"/>
        </w:rPr>
        <w:t xml:space="preserve"> dans la profession.</w:t>
      </w:r>
    </w:p>
    <w:p w14:paraId="06817C5A" w14:textId="250FAB5A" w:rsidR="00306874" w:rsidRPr="00693D1E" w:rsidRDefault="00912455" w:rsidP="00306874">
      <w:pPr>
        <w:pStyle w:val="Heading3"/>
        <w:rPr>
          <w:lang w:val="fr-CA"/>
        </w:rPr>
      </w:pPr>
      <w:r w:rsidRPr="00BE675F">
        <w:rPr>
          <w:lang w:val="fr-CA"/>
        </w:rPr>
        <w:t>Priorité stratégique</w:t>
      </w:r>
      <w:r w:rsidR="00DB2F95" w:rsidRPr="00BE675F">
        <w:rPr>
          <w:lang w:val="fr-CA"/>
        </w:rPr>
        <w:t> </w:t>
      </w:r>
      <w:r w:rsidRPr="00BE675F">
        <w:rPr>
          <w:lang w:val="fr-CA"/>
        </w:rPr>
        <w:t>2.1 du Plan stratégique</w:t>
      </w:r>
      <w:r w:rsidR="00DB2F95" w:rsidRPr="00BE675F">
        <w:rPr>
          <w:lang w:val="fr-CA"/>
        </w:rPr>
        <w:t> </w:t>
      </w:r>
      <w:r w:rsidRPr="00BE675F">
        <w:rPr>
          <w:lang w:val="fr-CA"/>
        </w:rPr>
        <w:t>2022-2024</w:t>
      </w:r>
      <w:r w:rsidR="00DB2F95" w:rsidRPr="00BE675F">
        <w:rPr>
          <w:lang w:val="fr-CA"/>
        </w:rPr>
        <w:t> </w:t>
      </w:r>
      <w:r w:rsidRPr="00BE675F">
        <w:rPr>
          <w:lang w:val="fr-CA"/>
        </w:rPr>
        <w:t>: Accélérer l</w:t>
      </w:r>
      <w:r w:rsidR="00C24A6D" w:rsidRPr="00BE675F">
        <w:rPr>
          <w:lang w:val="fr-CA"/>
        </w:rPr>
        <w:t>’</w:t>
      </w:r>
      <w:r w:rsidRPr="00BE675F">
        <w:rPr>
          <w:lang w:val="fr-CA"/>
        </w:rPr>
        <w:t>initiative</w:t>
      </w:r>
      <w:r w:rsidR="00DB2F95" w:rsidRPr="00BE675F">
        <w:rPr>
          <w:lang w:val="fr-CA"/>
        </w:rPr>
        <w:t> </w:t>
      </w:r>
      <w:r w:rsidRPr="00BE675F">
        <w:rPr>
          <w:lang w:val="fr-CA"/>
        </w:rPr>
        <w:t>30 en 30</w:t>
      </w:r>
    </w:p>
    <w:p w14:paraId="308C2D30" w14:textId="429E501C" w:rsidR="00306874" w:rsidRPr="00693D1E" w:rsidRDefault="00490AF6" w:rsidP="00306874">
      <w:pPr>
        <w:rPr>
          <w:b/>
          <w:bCs/>
          <w:lang w:val="fr-CA"/>
        </w:rPr>
      </w:pPr>
      <w:r>
        <w:rPr>
          <w:lang w:val="fr-CA"/>
        </w:rPr>
        <w:t xml:space="preserve">Conformément à cette priorité stratégique, </w:t>
      </w:r>
      <w:r w:rsidR="007A2B30">
        <w:rPr>
          <w:lang w:val="fr-CA"/>
        </w:rPr>
        <w:t xml:space="preserve">on </w:t>
      </w:r>
      <w:r w:rsidR="00A017D5">
        <w:rPr>
          <w:lang w:val="fr-CA"/>
        </w:rPr>
        <w:t xml:space="preserve">s’adjoindra les services d’experts de l’extérieur pour mener une étude sur les perceptions des diplômées en génie </w:t>
      </w:r>
      <w:r w:rsidR="00991AFB">
        <w:rPr>
          <w:lang w:val="fr-CA"/>
        </w:rPr>
        <w:t>qui s’identifient comme des femmes</w:t>
      </w:r>
      <w:r w:rsidRPr="00693D1E">
        <w:rPr>
          <w:lang w:val="fr-CA"/>
        </w:rPr>
        <w:t xml:space="preserve"> </w:t>
      </w:r>
      <w:r w:rsidR="007A2B30">
        <w:rPr>
          <w:lang w:val="fr-CA"/>
        </w:rPr>
        <w:t xml:space="preserve">et </w:t>
      </w:r>
      <w:r w:rsidR="00DE2CF4">
        <w:rPr>
          <w:lang w:val="fr-CA"/>
        </w:rPr>
        <w:t>des femmes</w:t>
      </w:r>
      <w:r w:rsidR="007A2B30">
        <w:rPr>
          <w:lang w:val="fr-CA"/>
        </w:rPr>
        <w:t xml:space="preserve"> </w:t>
      </w:r>
      <w:r w:rsidR="00F03B99">
        <w:rPr>
          <w:lang w:val="fr-CA"/>
        </w:rPr>
        <w:t>qui sont admissible</w:t>
      </w:r>
      <w:r w:rsidR="00C21CCE">
        <w:rPr>
          <w:lang w:val="fr-CA"/>
        </w:rPr>
        <w:t>s</w:t>
      </w:r>
      <w:r w:rsidR="00F03B99">
        <w:rPr>
          <w:lang w:val="fr-CA"/>
        </w:rPr>
        <w:t xml:space="preserve"> au permis d’exercice du génie</w:t>
      </w:r>
      <w:r w:rsidR="000F4982">
        <w:rPr>
          <w:lang w:val="fr-CA"/>
        </w:rPr>
        <w:t xml:space="preserve"> afin de </w:t>
      </w:r>
      <w:r w:rsidR="00920577">
        <w:rPr>
          <w:lang w:val="fr-CA"/>
        </w:rPr>
        <w:t>déterminer les obstacles qu</w:t>
      </w:r>
      <w:r w:rsidR="004C492F">
        <w:rPr>
          <w:lang w:val="fr-CA"/>
        </w:rPr>
        <w:t>’elles rencontrent</w:t>
      </w:r>
      <w:r w:rsidR="00F03B99">
        <w:rPr>
          <w:lang w:val="fr-CA"/>
        </w:rPr>
        <w:t xml:space="preserve">. </w:t>
      </w:r>
      <w:r w:rsidR="004C492F">
        <w:rPr>
          <w:lang w:val="fr-CA"/>
        </w:rPr>
        <w:t>De plus, Ingénieurs</w:t>
      </w:r>
      <w:r w:rsidRPr="00693D1E">
        <w:rPr>
          <w:lang w:val="fr-CA"/>
        </w:rPr>
        <w:t xml:space="preserve"> Canada </w:t>
      </w:r>
      <w:r w:rsidR="004C492F">
        <w:rPr>
          <w:lang w:val="fr-CA"/>
        </w:rPr>
        <w:t>r</w:t>
      </w:r>
      <w:r w:rsidR="004C492F" w:rsidRPr="004C492F">
        <w:rPr>
          <w:lang w:val="fr-CA"/>
        </w:rPr>
        <w:t>emettr</w:t>
      </w:r>
      <w:r w:rsidR="004C492F">
        <w:rPr>
          <w:lang w:val="fr-CA"/>
        </w:rPr>
        <w:t>a</w:t>
      </w:r>
      <w:r w:rsidR="004C492F" w:rsidRPr="004C492F">
        <w:rPr>
          <w:lang w:val="fr-CA"/>
        </w:rPr>
        <w:t xml:space="preserve"> un bulletin de rendement de 30</w:t>
      </w:r>
      <w:r w:rsidR="00C21CCE">
        <w:rPr>
          <w:lang w:val="fr-CA"/>
        </w:rPr>
        <w:t> </w:t>
      </w:r>
      <w:r w:rsidR="004C492F" w:rsidRPr="004C492F">
        <w:rPr>
          <w:lang w:val="fr-CA"/>
        </w:rPr>
        <w:t>en</w:t>
      </w:r>
      <w:r w:rsidR="00C21CCE">
        <w:rPr>
          <w:lang w:val="fr-CA"/>
        </w:rPr>
        <w:t> </w:t>
      </w:r>
      <w:r w:rsidR="004C492F" w:rsidRPr="004C492F">
        <w:rPr>
          <w:lang w:val="fr-CA"/>
        </w:rPr>
        <w:t xml:space="preserve">30 </w:t>
      </w:r>
      <w:r w:rsidR="00BB6B1D">
        <w:rPr>
          <w:lang w:val="fr-CA"/>
        </w:rPr>
        <w:t xml:space="preserve">et un rapport d’évaluation des besoins </w:t>
      </w:r>
      <w:r w:rsidR="004C492F" w:rsidRPr="004C492F">
        <w:rPr>
          <w:lang w:val="fr-CA"/>
        </w:rPr>
        <w:t>aux organismes de réglementation qui le désirent et continuer</w:t>
      </w:r>
      <w:r w:rsidR="004C492F">
        <w:rPr>
          <w:lang w:val="fr-CA"/>
        </w:rPr>
        <w:t>a</w:t>
      </w:r>
      <w:r w:rsidR="004C492F" w:rsidRPr="004C492F">
        <w:rPr>
          <w:lang w:val="fr-CA"/>
        </w:rPr>
        <w:t xml:space="preserve"> à</w:t>
      </w:r>
      <w:r w:rsidRPr="00693D1E">
        <w:rPr>
          <w:lang w:val="fr-CA"/>
        </w:rPr>
        <w:t xml:space="preserve"> organi</w:t>
      </w:r>
      <w:r w:rsidR="004C492F">
        <w:rPr>
          <w:lang w:val="fr-CA"/>
        </w:rPr>
        <w:t>ser</w:t>
      </w:r>
      <w:r w:rsidRPr="00693D1E">
        <w:rPr>
          <w:lang w:val="fr-CA"/>
        </w:rPr>
        <w:t xml:space="preserve"> </w:t>
      </w:r>
      <w:r w:rsidR="004C492F">
        <w:rPr>
          <w:lang w:val="fr-CA"/>
        </w:rPr>
        <w:t>une conférence nationale annuelle sur l’</w:t>
      </w:r>
      <w:r w:rsidR="00A75008">
        <w:rPr>
          <w:lang w:val="fr-CA"/>
        </w:rPr>
        <w:t>i</w:t>
      </w:r>
      <w:r w:rsidR="004C492F">
        <w:rPr>
          <w:lang w:val="fr-CA"/>
        </w:rPr>
        <w:t>nitiative</w:t>
      </w:r>
      <w:r w:rsidR="00C21CCE">
        <w:rPr>
          <w:lang w:val="fr-CA"/>
        </w:rPr>
        <w:t xml:space="preserve"> </w:t>
      </w:r>
      <w:r w:rsidR="004C492F">
        <w:rPr>
          <w:lang w:val="fr-CA"/>
        </w:rPr>
        <w:t>30</w:t>
      </w:r>
      <w:r w:rsidR="00C21CCE">
        <w:rPr>
          <w:lang w:val="fr-CA"/>
        </w:rPr>
        <w:t> </w:t>
      </w:r>
      <w:r w:rsidR="004C492F">
        <w:rPr>
          <w:lang w:val="fr-CA"/>
        </w:rPr>
        <w:t>en</w:t>
      </w:r>
      <w:r w:rsidR="00C21CCE">
        <w:rPr>
          <w:lang w:val="fr-CA"/>
        </w:rPr>
        <w:t> </w:t>
      </w:r>
      <w:r w:rsidR="004C492F">
        <w:rPr>
          <w:lang w:val="fr-CA"/>
        </w:rPr>
        <w:t>30</w:t>
      </w:r>
      <w:r w:rsidRPr="00693D1E">
        <w:rPr>
          <w:lang w:val="fr-CA"/>
        </w:rPr>
        <w:t xml:space="preserve">. </w:t>
      </w:r>
      <w:r w:rsidR="005E0B15">
        <w:rPr>
          <w:lang w:val="fr-CA"/>
        </w:rPr>
        <w:t>On s’attend à ce qu’Ingénieurs Canada continue de soutenir ces travaux dans le cadre du Plan stratégique</w:t>
      </w:r>
      <w:r w:rsidR="0013727F">
        <w:rPr>
          <w:lang w:val="fr-CA"/>
        </w:rPr>
        <w:t xml:space="preserve"> </w:t>
      </w:r>
      <w:r w:rsidR="005E0B15">
        <w:rPr>
          <w:lang w:val="fr-CA"/>
        </w:rPr>
        <w:t>2025-2027</w:t>
      </w:r>
      <w:r w:rsidRPr="00693D1E">
        <w:rPr>
          <w:lang w:val="fr-CA"/>
        </w:rPr>
        <w:t xml:space="preserve">, </w:t>
      </w:r>
      <w:r w:rsidR="00BB6E31">
        <w:rPr>
          <w:lang w:val="fr-CA"/>
        </w:rPr>
        <w:t xml:space="preserve">en </w:t>
      </w:r>
      <w:r w:rsidR="00045AAD">
        <w:rPr>
          <w:lang w:val="fr-CA"/>
        </w:rPr>
        <w:t>étendant</w:t>
      </w:r>
      <w:r w:rsidR="00BB6E31">
        <w:rPr>
          <w:lang w:val="fr-CA"/>
        </w:rPr>
        <w:t xml:space="preserve"> peut-être la portée </w:t>
      </w:r>
      <w:r w:rsidR="005610D1">
        <w:rPr>
          <w:lang w:val="fr-CA"/>
        </w:rPr>
        <w:t>de l’</w:t>
      </w:r>
      <w:r w:rsidR="00A75008">
        <w:rPr>
          <w:lang w:val="fr-CA"/>
        </w:rPr>
        <w:t>i</w:t>
      </w:r>
      <w:r w:rsidR="005610D1">
        <w:rPr>
          <w:lang w:val="fr-CA"/>
        </w:rPr>
        <w:t xml:space="preserve">nitiative </w:t>
      </w:r>
      <w:r w:rsidR="00BB6E31">
        <w:rPr>
          <w:lang w:val="fr-CA"/>
        </w:rPr>
        <w:t>à d’autres groupes sous-représentés</w:t>
      </w:r>
      <w:r w:rsidRPr="00693D1E">
        <w:rPr>
          <w:lang w:val="fr-CA"/>
        </w:rPr>
        <w:t>.</w:t>
      </w:r>
    </w:p>
    <w:p w14:paraId="0CAE5B06" w14:textId="4624A7F7" w:rsidR="00306874" w:rsidRPr="00693D1E" w:rsidRDefault="00DA6E7F" w:rsidP="00306874">
      <w:pPr>
        <w:pStyle w:val="Heading3"/>
        <w:rPr>
          <w:lang w:val="fr-CA"/>
        </w:rPr>
      </w:pPr>
      <w:r w:rsidRPr="00BE675F">
        <w:rPr>
          <w:lang w:val="fr-CA"/>
        </w:rPr>
        <w:t>Travaux opérationnels continus</w:t>
      </w:r>
    </w:p>
    <w:p w14:paraId="17E69B6F" w14:textId="63882189" w:rsidR="00306874" w:rsidRDefault="006563DC" w:rsidP="00306874">
      <w:pPr>
        <w:spacing w:after="0"/>
        <w:rPr>
          <w:lang w:val="fr-CA"/>
        </w:rPr>
      </w:pPr>
      <w:r>
        <w:rPr>
          <w:lang w:val="fr-CA"/>
        </w:rPr>
        <w:t>Dans le cadre de</w:t>
      </w:r>
      <w:r w:rsidR="007F26EC" w:rsidRPr="00693D1E">
        <w:rPr>
          <w:lang w:val="fr-CA"/>
        </w:rPr>
        <w:t xml:space="preserve"> </w:t>
      </w:r>
      <w:r w:rsidR="007A290F" w:rsidRPr="00693D1E">
        <w:rPr>
          <w:lang w:val="fr-CA"/>
        </w:rPr>
        <w:t>l</w:t>
      </w:r>
      <w:r w:rsidR="00C24A6D">
        <w:rPr>
          <w:lang w:val="fr-CA"/>
        </w:rPr>
        <w:t>’</w:t>
      </w:r>
      <w:r w:rsidR="007A290F" w:rsidRPr="00693D1E">
        <w:rPr>
          <w:lang w:val="fr-CA"/>
        </w:rPr>
        <w:t>objet </w:t>
      </w:r>
      <w:r w:rsidR="007F26EC" w:rsidRPr="00693D1E">
        <w:rPr>
          <w:lang w:val="fr-CA"/>
        </w:rPr>
        <w:t>9</w:t>
      </w:r>
      <w:r w:rsidR="007F26EC">
        <w:rPr>
          <w:lang w:val="fr-CA"/>
        </w:rPr>
        <w:t xml:space="preserve"> —</w:t>
      </w:r>
      <w:r w:rsidR="0013727F">
        <w:rPr>
          <w:lang w:val="fr-CA"/>
        </w:rPr>
        <w:t> </w:t>
      </w:r>
      <w:r w:rsidR="007A290F" w:rsidRPr="00693D1E">
        <w:rPr>
          <w:lang w:val="fr-CA"/>
        </w:rPr>
        <w:t>promouvoir au sein de la profession une diversité et une inclusivité qui reflètent celles de la société canadienne</w:t>
      </w:r>
      <w:r w:rsidR="0013727F">
        <w:rPr>
          <w:lang w:val="fr-CA"/>
        </w:rPr>
        <w:t> </w:t>
      </w:r>
      <w:r w:rsidR="007F26EC">
        <w:rPr>
          <w:lang w:val="fr-CA"/>
        </w:rPr>
        <w:t>—</w:t>
      </w:r>
      <w:r w:rsidR="007F26EC" w:rsidRPr="00693D1E">
        <w:rPr>
          <w:lang w:val="fr-CA"/>
        </w:rPr>
        <w:t xml:space="preserve">, </w:t>
      </w:r>
      <w:r w:rsidR="00555318">
        <w:rPr>
          <w:lang w:val="fr-CA"/>
        </w:rPr>
        <w:t xml:space="preserve">on a réalisé </w:t>
      </w:r>
      <w:r w:rsidR="007F26EC">
        <w:rPr>
          <w:lang w:val="fr-CA"/>
        </w:rPr>
        <w:t xml:space="preserve">une stratégie marketing </w:t>
      </w:r>
      <w:r w:rsidR="002D1922">
        <w:rPr>
          <w:lang w:val="fr-CA"/>
        </w:rPr>
        <w:t xml:space="preserve">pour </w:t>
      </w:r>
      <w:r w:rsidR="00164367">
        <w:rPr>
          <w:lang w:val="fr-CA"/>
        </w:rPr>
        <w:t>faire mieux connaître l’</w:t>
      </w:r>
      <w:r w:rsidR="00A75008">
        <w:rPr>
          <w:lang w:val="fr-CA"/>
        </w:rPr>
        <w:t>i</w:t>
      </w:r>
      <w:r w:rsidR="00164367">
        <w:rPr>
          <w:lang w:val="fr-CA"/>
        </w:rPr>
        <w:t>nitiative</w:t>
      </w:r>
      <w:r w:rsidR="0013727F">
        <w:rPr>
          <w:lang w:val="fr-CA"/>
        </w:rPr>
        <w:t xml:space="preserve"> </w:t>
      </w:r>
      <w:r w:rsidR="00164367">
        <w:rPr>
          <w:lang w:val="fr-CA"/>
        </w:rPr>
        <w:t>30</w:t>
      </w:r>
      <w:r w:rsidR="0013727F">
        <w:rPr>
          <w:lang w:val="fr-CA"/>
        </w:rPr>
        <w:t> </w:t>
      </w:r>
      <w:r w:rsidR="00164367">
        <w:rPr>
          <w:lang w:val="fr-CA"/>
        </w:rPr>
        <w:t>en</w:t>
      </w:r>
      <w:r w:rsidR="0013727F">
        <w:rPr>
          <w:lang w:val="fr-CA"/>
        </w:rPr>
        <w:t> </w:t>
      </w:r>
      <w:r w:rsidR="00164367">
        <w:rPr>
          <w:lang w:val="fr-CA"/>
        </w:rPr>
        <w:t>30</w:t>
      </w:r>
      <w:r w:rsidR="007F26EC" w:rsidRPr="00693D1E">
        <w:rPr>
          <w:lang w:val="fr-CA"/>
        </w:rPr>
        <w:t xml:space="preserve">. </w:t>
      </w:r>
      <w:r w:rsidR="00CA22F8">
        <w:rPr>
          <w:lang w:val="fr-CA"/>
        </w:rPr>
        <w:t>U</w:t>
      </w:r>
      <w:r w:rsidR="00641ECA">
        <w:rPr>
          <w:lang w:val="fr-CA"/>
        </w:rPr>
        <w:t xml:space="preserve">ne </w:t>
      </w:r>
      <w:r w:rsidR="00F17984">
        <w:rPr>
          <w:lang w:val="fr-CA"/>
        </w:rPr>
        <w:t xml:space="preserve">autre </w:t>
      </w:r>
      <w:r w:rsidR="00641ECA">
        <w:rPr>
          <w:lang w:val="fr-CA"/>
        </w:rPr>
        <w:t xml:space="preserve">stratégie </w:t>
      </w:r>
      <w:r w:rsidR="00CA22F8">
        <w:rPr>
          <w:lang w:val="fr-CA"/>
        </w:rPr>
        <w:t xml:space="preserve">a vu le jour </w:t>
      </w:r>
      <w:r w:rsidR="00641ECA">
        <w:rPr>
          <w:lang w:val="fr-CA"/>
        </w:rPr>
        <w:t>pour faire croître la représentation des peuples autochtones en génie.</w:t>
      </w:r>
    </w:p>
    <w:p w14:paraId="4433CA9D" w14:textId="77777777" w:rsidR="00A2595D" w:rsidRPr="00693D1E" w:rsidRDefault="00A2595D" w:rsidP="00306874">
      <w:pPr>
        <w:spacing w:after="0"/>
        <w:rPr>
          <w:lang w:val="fr-CA"/>
        </w:rPr>
      </w:pPr>
    </w:p>
    <w:p w14:paraId="04E5AD88" w14:textId="71284433" w:rsidR="00306874" w:rsidRPr="00693D1E" w:rsidRDefault="00081C1B" w:rsidP="00306874">
      <w:pPr>
        <w:rPr>
          <w:lang w:val="fr-CA"/>
        </w:rPr>
      </w:pPr>
      <w:r>
        <w:rPr>
          <w:lang w:val="fr-CA"/>
        </w:rPr>
        <w:t xml:space="preserve">La collecte et la publication de données </w:t>
      </w:r>
      <w:r w:rsidR="00E97A29">
        <w:rPr>
          <w:lang w:val="fr-CA"/>
        </w:rPr>
        <w:t>destinées a</w:t>
      </w:r>
      <w:r>
        <w:rPr>
          <w:lang w:val="fr-CA"/>
        </w:rPr>
        <w:t>u</w:t>
      </w:r>
      <w:r w:rsidRPr="00693D1E">
        <w:rPr>
          <w:lang w:val="fr-CA"/>
        </w:rPr>
        <w:t xml:space="preserve"> </w:t>
      </w:r>
      <w:r w:rsidRPr="00081C1B">
        <w:rPr>
          <w:i/>
          <w:iCs/>
          <w:lang w:val="fr-CA"/>
        </w:rPr>
        <w:t>Rapport national sur les effectifs</w:t>
      </w:r>
      <w:r w:rsidR="00E97A29" w:rsidRPr="00E97A29">
        <w:rPr>
          <w:lang w:val="fr-CA"/>
        </w:rPr>
        <w:t xml:space="preserve"> </w:t>
      </w:r>
      <w:r w:rsidR="00E97A29">
        <w:rPr>
          <w:lang w:val="fr-CA"/>
        </w:rPr>
        <w:t>se poursuivent</w:t>
      </w:r>
      <w:r w:rsidRPr="00693D1E">
        <w:rPr>
          <w:lang w:val="fr-CA"/>
        </w:rPr>
        <w:t xml:space="preserve">. </w:t>
      </w:r>
      <w:r w:rsidR="00E97A29">
        <w:rPr>
          <w:lang w:val="fr-CA"/>
        </w:rPr>
        <w:t>Ingénieurs</w:t>
      </w:r>
      <w:r w:rsidRPr="00693D1E">
        <w:rPr>
          <w:lang w:val="fr-CA"/>
        </w:rPr>
        <w:t xml:space="preserve"> Canada </w:t>
      </w:r>
      <w:r w:rsidR="002009D9">
        <w:rPr>
          <w:lang w:val="fr-CA"/>
        </w:rPr>
        <w:t>continue aussi de faciliter les travaux du</w:t>
      </w:r>
      <w:r w:rsidRPr="00693D1E">
        <w:rPr>
          <w:lang w:val="fr-CA"/>
        </w:rPr>
        <w:t xml:space="preserve"> </w:t>
      </w:r>
      <w:r w:rsidR="002009D9" w:rsidRPr="002009D9">
        <w:rPr>
          <w:lang w:val="fr-CA"/>
        </w:rPr>
        <w:t>Comité consultatif autochtone</w:t>
      </w:r>
      <w:r w:rsidR="002009D9">
        <w:rPr>
          <w:lang w:val="fr-CA"/>
        </w:rPr>
        <w:t>,</w:t>
      </w:r>
      <w:r w:rsidRPr="00693D1E">
        <w:rPr>
          <w:lang w:val="fr-CA"/>
        </w:rPr>
        <w:t xml:space="preserve"> </w:t>
      </w:r>
      <w:r w:rsidR="002009D9">
        <w:rPr>
          <w:lang w:val="fr-CA"/>
        </w:rPr>
        <w:t>en plus de siéger à</w:t>
      </w:r>
      <w:r w:rsidRPr="00693D1E">
        <w:rPr>
          <w:lang w:val="fr-CA"/>
        </w:rPr>
        <w:t xml:space="preserve"> </w:t>
      </w:r>
      <w:r w:rsidRPr="006563DC">
        <w:rPr>
          <w:lang w:val="fr-CA"/>
        </w:rPr>
        <w:t>Represent Canada</w:t>
      </w:r>
      <w:r w:rsidRPr="00693D1E">
        <w:rPr>
          <w:lang w:val="fr-CA"/>
        </w:rPr>
        <w:t xml:space="preserve"> (</w:t>
      </w:r>
      <w:r w:rsidR="002009D9" w:rsidRPr="002009D9">
        <w:rPr>
          <w:lang w:val="fr-CA"/>
        </w:rPr>
        <w:t>Conseil consultatif autochtone canadien</w:t>
      </w:r>
      <w:r w:rsidR="002009D9">
        <w:rPr>
          <w:lang w:val="fr-CA"/>
        </w:rPr>
        <w:t xml:space="preserve"> — </w:t>
      </w:r>
      <w:r w:rsidR="002009D9" w:rsidRPr="002009D9">
        <w:rPr>
          <w:lang w:val="fr-CA"/>
        </w:rPr>
        <w:t>CCAC</w:t>
      </w:r>
      <w:r w:rsidRPr="00693D1E">
        <w:rPr>
          <w:lang w:val="fr-CA"/>
        </w:rPr>
        <w:t xml:space="preserve">) </w:t>
      </w:r>
      <w:r w:rsidR="00232B8B">
        <w:rPr>
          <w:lang w:val="fr-CA"/>
        </w:rPr>
        <w:t xml:space="preserve">à titre de membre avec droit de vote </w:t>
      </w:r>
      <w:r w:rsidR="00002E09">
        <w:rPr>
          <w:lang w:val="fr-CA"/>
        </w:rPr>
        <w:t xml:space="preserve">du </w:t>
      </w:r>
      <w:r w:rsidR="00002E09" w:rsidRPr="00002E09">
        <w:rPr>
          <w:lang w:val="fr-CA"/>
        </w:rPr>
        <w:t xml:space="preserve">groupe de travail du Réseau pour la décolonisation et l’autochtonisation de la formation en génie </w:t>
      </w:r>
      <w:r w:rsidR="00002E09">
        <w:rPr>
          <w:lang w:val="fr-CA"/>
        </w:rPr>
        <w:t>de</w:t>
      </w:r>
      <w:r w:rsidR="00232B8B">
        <w:rPr>
          <w:lang w:val="fr-CA"/>
        </w:rPr>
        <w:t xml:space="preserve"> l</w:t>
      </w:r>
      <w:r w:rsidR="0013727F">
        <w:rPr>
          <w:lang w:val="fr-CA"/>
        </w:rPr>
        <w:t>’</w:t>
      </w:r>
      <w:r w:rsidRPr="00693D1E">
        <w:rPr>
          <w:lang w:val="fr-CA"/>
        </w:rPr>
        <w:t>American Indian Science and Engineering Society (</w:t>
      </w:r>
      <w:r w:rsidR="00232B8B" w:rsidRPr="00232B8B">
        <w:rPr>
          <w:lang w:val="fr-CA"/>
        </w:rPr>
        <w:t>CCAC auprès de l’AISES</w:t>
      </w:r>
      <w:r w:rsidRPr="00693D1E">
        <w:rPr>
          <w:lang w:val="fr-CA"/>
        </w:rPr>
        <w:t>).</w:t>
      </w:r>
      <w:r w:rsidR="00D74C24">
        <w:rPr>
          <w:lang w:val="fr-CA"/>
        </w:rPr>
        <w:t xml:space="preserve"> </w:t>
      </w:r>
      <w:r w:rsidR="00211FE5">
        <w:rPr>
          <w:lang w:val="fr-CA"/>
        </w:rPr>
        <w:t>Les parties</w:t>
      </w:r>
      <w:r w:rsidR="0052007E">
        <w:rPr>
          <w:lang w:val="fr-CA"/>
        </w:rPr>
        <w:t xml:space="preserve"> poursui</w:t>
      </w:r>
      <w:r w:rsidR="00211FE5">
        <w:rPr>
          <w:lang w:val="fr-CA"/>
        </w:rPr>
        <w:t>ven</w:t>
      </w:r>
      <w:r w:rsidR="0052007E">
        <w:rPr>
          <w:lang w:val="fr-CA"/>
        </w:rPr>
        <w:t>t aussi les travaux de mise en œuvre d</w:t>
      </w:r>
      <w:r w:rsidR="0013727F">
        <w:rPr>
          <w:lang w:val="fr-CA"/>
        </w:rPr>
        <w:t xml:space="preserve">e </w:t>
      </w:r>
      <w:r w:rsidR="006563DC">
        <w:rPr>
          <w:lang w:val="fr-CA"/>
        </w:rPr>
        <w:t>la réconciliation en génie</w:t>
      </w:r>
      <w:r w:rsidRPr="00693D1E">
        <w:rPr>
          <w:lang w:val="fr-CA"/>
        </w:rPr>
        <w:t xml:space="preserve"> </w:t>
      </w:r>
      <w:r w:rsidR="009D4EBF">
        <w:rPr>
          <w:lang w:val="fr-CA"/>
        </w:rPr>
        <w:t>et met</w:t>
      </w:r>
      <w:r w:rsidR="00211FE5">
        <w:rPr>
          <w:lang w:val="fr-CA"/>
        </w:rPr>
        <w:t>tent</w:t>
      </w:r>
      <w:r w:rsidR="009D4EBF">
        <w:rPr>
          <w:lang w:val="fr-CA"/>
        </w:rPr>
        <w:t xml:space="preserve"> sur</w:t>
      </w:r>
      <w:r w:rsidR="00D74C24">
        <w:rPr>
          <w:lang w:val="fr-CA"/>
        </w:rPr>
        <w:t xml:space="preserve"> pied </w:t>
      </w:r>
      <w:r w:rsidR="009D4EBF">
        <w:rPr>
          <w:lang w:val="fr-CA"/>
        </w:rPr>
        <w:t xml:space="preserve">en ce moment </w:t>
      </w:r>
      <w:r w:rsidR="00D74C24">
        <w:rPr>
          <w:lang w:val="fr-CA"/>
        </w:rPr>
        <w:t>de</w:t>
      </w:r>
      <w:r w:rsidR="009D4EBF">
        <w:rPr>
          <w:lang w:val="fr-CA"/>
        </w:rPr>
        <w:t>s</w:t>
      </w:r>
      <w:r w:rsidR="00D74C24">
        <w:rPr>
          <w:lang w:val="fr-CA"/>
        </w:rPr>
        <w:t xml:space="preserve"> partenariats de recherche sur les femmes en génie.</w:t>
      </w:r>
    </w:p>
    <w:p w14:paraId="7A3EFF13" w14:textId="3C34AE61" w:rsidR="00306874" w:rsidRPr="00693D1E" w:rsidRDefault="004E7BEA" w:rsidP="00306874">
      <w:pPr>
        <w:rPr>
          <w:lang w:val="fr-CA"/>
        </w:rPr>
      </w:pPr>
      <w:r w:rsidRPr="00BE675F">
        <w:rPr>
          <w:lang w:val="fr-CA"/>
        </w:rPr>
        <w:t xml:space="preserve">Ingénieurs Canada </w:t>
      </w:r>
      <w:r w:rsidR="00913C4C" w:rsidRPr="00BE675F">
        <w:rPr>
          <w:lang w:val="fr-CA"/>
        </w:rPr>
        <w:t>travaille en partenariat avec</w:t>
      </w:r>
      <w:r w:rsidRPr="00BE675F">
        <w:rPr>
          <w:lang w:val="fr-CA"/>
        </w:rPr>
        <w:t xml:space="preserve"> </w:t>
      </w:r>
      <w:r w:rsidR="00D636AA" w:rsidRPr="00BE675F">
        <w:rPr>
          <w:lang w:val="fr-CA"/>
        </w:rPr>
        <w:t>Géoscientifiques Canada</w:t>
      </w:r>
      <w:r w:rsidRPr="00BE675F">
        <w:rPr>
          <w:lang w:val="fr-CA"/>
        </w:rPr>
        <w:t xml:space="preserve"> </w:t>
      </w:r>
      <w:r w:rsidR="00D636AA" w:rsidRPr="00BE675F">
        <w:rPr>
          <w:lang w:val="fr-CA"/>
        </w:rPr>
        <w:t>et</w:t>
      </w:r>
      <w:r w:rsidRPr="00BE675F">
        <w:rPr>
          <w:lang w:val="fr-CA"/>
        </w:rPr>
        <w:t xml:space="preserve"> Engineers &amp; Geoscientists British Columbia </w:t>
      </w:r>
      <w:r w:rsidR="00913C4C" w:rsidRPr="00BE675F">
        <w:rPr>
          <w:lang w:val="fr-CA"/>
        </w:rPr>
        <w:t>pour offrir</w:t>
      </w:r>
      <w:r w:rsidRPr="00BE675F">
        <w:rPr>
          <w:lang w:val="fr-CA"/>
        </w:rPr>
        <w:t xml:space="preserve"> </w:t>
      </w:r>
      <w:r w:rsidR="00913C4C" w:rsidRPr="00BE675F">
        <w:rPr>
          <w:lang w:val="fr-CA"/>
        </w:rPr>
        <w:t>gratuitement une formation sur l’EDI</w:t>
      </w:r>
      <w:r w:rsidRPr="00693D1E">
        <w:rPr>
          <w:rStyle w:val="EndnoteReference"/>
          <w:lang w:val="fr-CA"/>
        </w:rPr>
        <w:endnoteReference w:id="64"/>
      </w:r>
      <w:r w:rsidR="00E73075">
        <w:rPr>
          <w:lang w:val="fr-CA"/>
        </w:rPr>
        <w:t>.</w:t>
      </w:r>
      <w:r w:rsidRPr="00693D1E">
        <w:rPr>
          <w:lang w:val="fr-CA"/>
        </w:rPr>
        <w:t xml:space="preserve"> </w:t>
      </w:r>
      <w:r w:rsidR="00E53B8F">
        <w:rPr>
          <w:lang w:val="fr-CA"/>
        </w:rPr>
        <w:t>Bien que</w:t>
      </w:r>
      <w:r w:rsidRPr="00693D1E">
        <w:rPr>
          <w:lang w:val="fr-CA"/>
        </w:rPr>
        <w:t xml:space="preserve"> Professional Engineers and Geoscientists Newfoundland and Labrador (PEGNL) </w:t>
      </w:r>
      <w:r w:rsidR="00E53B8F">
        <w:rPr>
          <w:lang w:val="fr-CA"/>
        </w:rPr>
        <w:t>ait atteint le seuil de</w:t>
      </w:r>
      <w:r w:rsidRPr="00693D1E">
        <w:rPr>
          <w:lang w:val="fr-CA"/>
        </w:rPr>
        <w:t xml:space="preserve"> 30</w:t>
      </w:r>
      <w:r w:rsidR="00E53B8F">
        <w:rPr>
          <w:lang w:val="fr-CA"/>
        </w:rPr>
        <w:t> </w:t>
      </w:r>
      <w:r w:rsidR="0013727F">
        <w:rPr>
          <w:lang w:val="fr-CA"/>
        </w:rPr>
        <w:t>%</w:t>
      </w:r>
      <w:r w:rsidRPr="00693D1E">
        <w:rPr>
          <w:lang w:val="fr-CA"/>
        </w:rPr>
        <w:t xml:space="preserve"> </w:t>
      </w:r>
      <w:r w:rsidR="00E53B8F">
        <w:rPr>
          <w:lang w:val="fr-CA"/>
        </w:rPr>
        <w:t>e</w:t>
      </w:r>
      <w:r w:rsidRPr="00693D1E">
        <w:rPr>
          <w:lang w:val="fr-CA"/>
        </w:rPr>
        <w:t xml:space="preserve">n 2021, </w:t>
      </w:r>
      <w:r w:rsidR="009B12CC">
        <w:rPr>
          <w:lang w:val="fr-CA"/>
        </w:rPr>
        <w:t xml:space="preserve">il faudra </w:t>
      </w:r>
      <w:r w:rsidR="004D6A29">
        <w:rPr>
          <w:lang w:val="fr-CA"/>
        </w:rPr>
        <w:t xml:space="preserve">probablement </w:t>
      </w:r>
      <w:r w:rsidR="009B12CC">
        <w:rPr>
          <w:lang w:val="fr-CA"/>
        </w:rPr>
        <w:t xml:space="preserve">consentir </w:t>
      </w:r>
      <w:r w:rsidR="004206A2">
        <w:rPr>
          <w:lang w:val="fr-CA"/>
        </w:rPr>
        <w:t xml:space="preserve">des efforts supplémentaires pour atteindre la cible </w:t>
      </w:r>
      <w:r w:rsidR="00B813B8">
        <w:rPr>
          <w:lang w:val="fr-CA"/>
        </w:rPr>
        <w:t xml:space="preserve">de façon durable </w:t>
      </w:r>
      <w:r w:rsidR="004206A2">
        <w:rPr>
          <w:lang w:val="fr-CA"/>
        </w:rPr>
        <w:t>à l’échelle nationale.</w:t>
      </w:r>
    </w:p>
    <w:p w14:paraId="5DCC7B17" w14:textId="54189446" w:rsidR="00306874" w:rsidRPr="00693D1E" w:rsidRDefault="00B66599" w:rsidP="00306874">
      <w:pPr>
        <w:rPr>
          <w:lang w:val="fr-CA"/>
        </w:rPr>
      </w:pPr>
      <w:r w:rsidRPr="00BE675F">
        <w:rPr>
          <w:lang w:val="fr-CA"/>
        </w:rPr>
        <w:t>Le BCAPG est en train d</w:t>
      </w:r>
      <w:r w:rsidR="00C24A6D" w:rsidRPr="00BE675F">
        <w:rPr>
          <w:lang w:val="fr-CA"/>
        </w:rPr>
        <w:t>’</w:t>
      </w:r>
      <w:r w:rsidRPr="00BE675F">
        <w:rPr>
          <w:lang w:val="fr-CA"/>
        </w:rPr>
        <w:t>élaborer un nouveau guide public à l</w:t>
      </w:r>
      <w:r w:rsidR="00C24A6D" w:rsidRPr="00BE675F">
        <w:rPr>
          <w:lang w:val="fr-CA"/>
        </w:rPr>
        <w:t>’</w:t>
      </w:r>
      <w:r w:rsidRPr="00BE675F">
        <w:rPr>
          <w:lang w:val="fr-CA"/>
        </w:rPr>
        <w:t>intention des ingénieurs et des firmes d</w:t>
      </w:r>
      <w:r w:rsidR="00C24A6D" w:rsidRPr="00BE675F">
        <w:rPr>
          <w:lang w:val="fr-CA"/>
        </w:rPr>
        <w:t>’</w:t>
      </w:r>
      <w:r w:rsidRPr="00BE675F">
        <w:rPr>
          <w:lang w:val="fr-CA"/>
        </w:rPr>
        <w:t>ingénierie sur la participation et la consultation des Autochtones.</w:t>
      </w:r>
    </w:p>
    <w:p w14:paraId="089B1B44" w14:textId="4C0F3755" w:rsidR="00306874" w:rsidRPr="00693D1E" w:rsidRDefault="00B813B8" w:rsidP="00306874">
      <w:pPr>
        <w:pStyle w:val="Heading2"/>
        <w:rPr>
          <w:b w:val="0"/>
          <w:bCs/>
          <w:lang w:val="fr-CA"/>
        </w:rPr>
      </w:pPr>
      <w:bookmarkStart w:id="16" w:name="_Toc112412987"/>
      <w:r>
        <w:rPr>
          <w:lang w:val="fr-CA"/>
        </w:rPr>
        <w:t>Tendances dans les affaires réglementaires</w:t>
      </w:r>
      <w:bookmarkEnd w:id="16"/>
    </w:p>
    <w:p w14:paraId="4171C77C" w14:textId="64EBACF0" w:rsidR="00306874" w:rsidRPr="00693D1E" w:rsidRDefault="00B813B8" w:rsidP="00306874">
      <w:pPr>
        <w:rPr>
          <w:lang w:val="fr-CA"/>
        </w:rPr>
      </w:pPr>
      <w:r>
        <w:rPr>
          <w:lang w:val="fr-CA"/>
        </w:rPr>
        <w:t xml:space="preserve">La section qui suit donne un aperçu des tendances </w:t>
      </w:r>
      <w:r w:rsidR="00D3644C">
        <w:rPr>
          <w:lang w:val="fr-CA"/>
        </w:rPr>
        <w:t xml:space="preserve">de </w:t>
      </w:r>
      <w:r>
        <w:rPr>
          <w:lang w:val="fr-CA"/>
        </w:rPr>
        <w:t xml:space="preserve">la réglementation </w:t>
      </w:r>
      <w:r w:rsidR="003C7652">
        <w:rPr>
          <w:lang w:val="fr-CA"/>
        </w:rPr>
        <w:t xml:space="preserve">des </w:t>
      </w:r>
      <w:r>
        <w:rPr>
          <w:lang w:val="fr-CA"/>
        </w:rPr>
        <w:t>ingénieur</w:t>
      </w:r>
      <w:r w:rsidR="003C7652">
        <w:rPr>
          <w:lang w:val="fr-CA"/>
        </w:rPr>
        <w:t>s</w:t>
      </w:r>
      <w:r>
        <w:rPr>
          <w:lang w:val="fr-CA"/>
        </w:rPr>
        <w:t>, des firmes d’ingénierie et de l’exercice du génie.</w:t>
      </w:r>
    </w:p>
    <w:p w14:paraId="44FEBA56" w14:textId="3B3FE675" w:rsidR="00306874" w:rsidRPr="00693D1E" w:rsidRDefault="00FC5FD9" w:rsidP="00306874">
      <w:pPr>
        <w:pStyle w:val="Heading3"/>
        <w:rPr>
          <w:lang w:val="fr-CA"/>
        </w:rPr>
      </w:pPr>
      <w:r>
        <w:rPr>
          <w:lang w:val="fr-CA"/>
        </w:rPr>
        <w:t>Développement professionnel continu</w:t>
      </w:r>
      <w:r w:rsidR="00AD1422">
        <w:rPr>
          <w:lang w:val="fr-CA"/>
        </w:rPr>
        <w:t xml:space="preserve"> tout au long de la carrière</w:t>
      </w:r>
    </w:p>
    <w:p w14:paraId="7B3F4A5C" w14:textId="6A26105C" w:rsidR="00306874" w:rsidRPr="00693D1E" w:rsidRDefault="005129FF" w:rsidP="00306874">
      <w:pPr>
        <w:rPr>
          <w:lang w:val="fr-CA"/>
        </w:rPr>
      </w:pPr>
      <w:r>
        <w:rPr>
          <w:lang w:val="fr-CA"/>
        </w:rPr>
        <w:t>Deux</w:t>
      </w:r>
      <w:r w:rsidR="00FC5FD9">
        <w:rPr>
          <w:lang w:val="fr-CA"/>
        </w:rPr>
        <w:t xml:space="preserve"> provinces </w:t>
      </w:r>
      <w:r w:rsidR="00EF0B6F">
        <w:rPr>
          <w:lang w:val="fr-CA"/>
        </w:rPr>
        <w:t>ne se sont pas dotées</w:t>
      </w:r>
      <w:r w:rsidR="00FC5FD9">
        <w:rPr>
          <w:lang w:val="fr-CA"/>
        </w:rPr>
        <w:t xml:space="preserve"> </w:t>
      </w:r>
      <w:r w:rsidR="0017194B" w:rsidRPr="0017194B">
        <w:rPr>
          <w:lang w:val="fr-CA"/>
        </w:rPr>
        <w:t>d</w:t>
      </w:r>
      <w:r w:rsidR="00EF0B6F">
        <w:rPr>
          <w:lang w:val="fr-CA"/>
        </w:rPr>
        <w:t>’un</w:t>
      </w:r>
      <w:r w:rsidR="0017194B" w:rsidRPr="0017194B">
        <w:rPr>
          <w:lang w:val="fr-CA"/>
        </w:rPr>
        <w:t xml:space="preserve"> programme obligatoire de développement professionnel continu (DPC)</w:t>
      </w:r>
      <w:r w:rsidR="0013727F">
        <w:rPr>
          <w:lang w:val="fr-CA"/>
        </w:rPr>
        <w:t> :</w:t>
      </w:r>
      <w:r w:rsidR="00FC5FD9" w:rsidRPr="00693D1E">
        <w:rPr>
          <w:lang w:val="fr-CA"/>
        </w:rPr>
        <w:t xml:space="preserve"> </w:t>
      </w:r>
      <w:r w:rsidR="0017194B">
        <w:rPr>
          <w:lang w:val="fr-CA"/>
        </w:rPr>
        <w:t>la Colombie-Britannique</w:t>
      </w:r>
      <w:r w:rsidR="00FC5FD9" w:rsidRPr="00693D1E">
        <w:rPr>
          <w:rStyle w:val="EndnoteReference"/>
          <w:lang w:val="fr-CA"/>
        </w:rPr>
        <w:endnoteReference w:id="65"/>
      </w:r>
      <w:r w:rsidR="00FC5FD9" w:rsidRPr="00693D1E">
        <w:rPr>
          <w:lang w:val="fr-CA"/>
        </w:rPr>
        <w:t xml:space="preserve"> </w:t>
      </w:r>
      <w:r w:rsidR="0017194B">
        <w:rPr>
          <w:lang w:val="fr-CA"/>
        </w:rPr>
        <w:t>et l’</w:t>
      </w:r>
      <w:r w:rsidR="00FC5FD9" w:rsidRPr="00693D1E">
        <w:rPr>
          <w:lang w:val="fr-CA"/>
        </w:rPr>
        <w:t>Ontario</w:t>
      </w:r>
      <w:r w:rsidR="00FC5FD9" w:rsidRPr="00693D1E">
        <w:rPr>
          <w:rStyle w:val="EndnoteReference"/>
          <w:lang w:val="fr-CA"/>
        </w:rPr>
        <w:endnoteReference w:id="66"/>
      </w:r>
      <w:r>
        <w:rPr>
          <w:lang w:val="fr-CA"/>
        </w:rPr>
        <w:t>.</w:t>
      </w:r>
      <w:r w:rsidR="00FC5FD9" w:rsidRPr="00693D1E">
        <w:rPr>
          <w:lang w:val="fr-CA"/>
        </w:rPr>
        <w:t xml:space="preserve"> </w:t>
      </w:r>
      <w:r>
        <w:rPr>
          <w:lang w:val="fr-CA"/>
        </w:rPr>
        <w:t>L’une a</w:t>
      </w:r>
      <w:r w:rsidR="0017194B">
        <w:rPr>
          <w:lang w:val="fr-CA"/>
        </w:rPr>
        <w:t xml:space="preserve"> adopté des exigences </w:t>
      </w:r>
      <w:r w:rsidR="00C065F5">
        <w:rPr>
          <w:lang w:val="fr-CA"/>
        </w:rPr>
        <w:t>en la matière</w:t>
      </w:r>
      <w:r w:rsidR="0017194B">
        <w:rPr>
          <w:lang w:val="fr-CA"/>
        </w:rPr>
        <w:t xml:space="preserve">, </w:t>
      </w:r>
      <w:r>
        <w:rPr>
          <w:lang w:val="fr-CA"/>
        </w:rPr>
        <w:t xml:space="preserve">l’autre le fera </w:t>
      </w:r>
      <w:r w:rsidR="00B32194">
        <w:rPr>
          <w:lang w:val="fr-CA"/>
        </w:rPr>
        <w:t>d’ici janvier</w:t>
      </w:r>
      <w:r w:rsidR="0013727F">
        <w:rPr>
          <w:lang w:val="fr-CA"/>
        </w:rPr>
        <w:t xml:space="preserve"> </w:t>
      </w:r>
      <w:r w:rsidR="00FC5FD9" w:rsidRPr="00693D1E">
        <w:rPr>
          <w:lang w:val="fr-CA"/>
        </w:rPr>
        <w:t xml:space="preserve">2023. </w:t>
      </w:r>
      <w:r w:rsidR="00B32194">
        <w:rPr>
          <w:lang w:val="fr-CA"/>
        </w:rPr>
        <w:t xml:space="preserve">L’apprentissage continu est une tendance </w:t>
      </w:r>
      <w:r w:rsidR="00EF0B6F">
        <w:rPr>
          <w:lang w:val="fr-CA"/>
        </w:rPr>
        <w:t>qui se maintient</w:t>
      </w:r>
      <w:r w:rsidR="00FC5FD9" w:rsidRPr="00693D1E">
        <w:rPr>
          <w:rStyle w:val="EndnoteReference"/>
          <w:lang w:val="fr-CA"/>
        </w:rPr>
        <w:endnoteReference w:id="67"/>
      </w:r>
      <w:r w:rsidR="003C7652">
        <w:rPr>
          <w:lang w:val="fr-CA"/>
        </w:rPr>
        <w:t>.</w:t>
      </w:r>
    </w:p>
    <w:p w14:paraId="46149273" w14:textId="75C39C21" w:rsidR="00306874" w:rsidRPr="00693D1E" w:rsidRDefault="00AD1422" w:rsidP="00306874">
      <w:pPr>
        <w:rPr>
          <w:lang w:val="fr-CA"/>
        </w:rPr>
      </w:pPr>
      <w:r>
        <w:rPr>
          <w:lang w:val="fr-CA"/>
        </w:rPr>
        <w:t>De plus en plus de firmes d’ingénierie commencent à offrir à leurs employés des possibilités de développement professionnel continu tout au long de leur carrière</w:t>
      </w:r>
      <w:r w:rsidR="00832510">
        <w:rPr>
          <w:lang w:val="fr-CA"/>
        </w:rPr>
        <w:t>, notamment dans les</w:t>
      </w:r>
      <w:r w:rsidR="002419B8">
        <w:rPr>
          <w:lang w:val="fr-CA"/>
        </w:rPr>
        <w:t xml:space="preserve"> </w:t>
      </w:r>
      <w:r w:rsidR="00832510">
        <w:rPr>
          <w:lang w:val="fr-CA"/>
        </w:rPr>
        <w:t>disciplines qui évoluent rapidement comme le génie logiciel</w:t>
      </w:r>
      <w:r w:rsidRPr="00693D1E">
        <w:rPr>
          <w:rStyle w:val="EndnoteReference"/>
          <w:lang w:val="fr-CA"/>
        </w:rPr>
        <w:endnoteReference w:id="68"/>
      </w:r>
      <w:r w:rsidR="00F62AE0">
        <w:rPr>
          <w:lang w:val="fr-CA"/>
        </w:rPr>
        <w:t>.</w:t>
      </w:r>
      <w:r w:rsidRPr="00693D1E">
        <w:rPr>
          <w:lang w:val="fr-CA"/>
        </w:rPr>
        <w:t xml:space="preserve"> </w:t>
      </w:r>
      <w:r w:rsidR="002419B8">
        <w:rPr>
          <w:lang w:val="fr-CA"/>
        </w:rPr>
        <w:t xml:space="preserve">Les EES du Canada aussi </w:t>
      </w:r>
      <w:r w:rsidR="009C5EFE">
        <w:rPr>
          <w:lang w:val="fr-CA"/>
        </w:rPr>
        <w:t>encouragent</w:t>
      </w:r>
      <w:r w:rsidR="002419B8">
        <w:rPr>
          <w:lang w:val="fr-CA"/>
        </w:rPr>
        <w:t xml:space="preserve"> l’éducation permanente dans le cadre de leurs programmes de génie, en plus </w:t>
      </w:r>
      <w:r w:rsidR="00F44EAF">
        <w:rPr>
          <w:lang w:val="fr-CA"/>
        </w:rPr>
        <w:t xml:space="preserve">d’offrir </w:t>
      </w:r>
      <w:r w:rsidR="00FC6981">
        <w:rPr>
          <w:lang w:val="fr-CA"/>
        </w:rPr>
        <w:t>des programmes de mise à jour menant à des microtitres. Organismes de réglementation, enseignants, associations et organismes de développement professionnel continu peu</w:t>
      </w:r>
      <w:r w:rsidR="00C24F59">
        <w:rPr>
          <w:lang w:val="fr-CA"/>
        </w:rPr>
        <w:t>ven</w:t>
      </w:r>
      <w:r w:rsidR="00FC6981">
        <w:rPr>
          <w:lang w:val="fr-CA"/>
        </w:rPr>
        <w:t xml:space="preserve">t mettre sur pied des partenariats pour </w:t>
      </w:r>
      <w:r w:rsidR="00134F0E">
        <w:rPr>
          <w:lang w:val="fr-CA"/>
        </w:rPr>
        <w:t>assurer l’apprentissage continu</w:t>
      </w:r>
      <w:r w:rsidRPr="00693D1E">
        <w:rPr>
          <w:rStyle w:val="EndnoteReference"/>
          <w:lang w:val="fr-CA"/>
        </w:rPr>
        <w:endnoteReference w:id="69"/>
      </w:r>
      <w:r w:rsidR="002419B8">
        <w:rPr>
          <w:lang w:val="fr-CA"/>
        </w:rPr>
        <w:t>.</w:t>
      </w:r>
    </w:p>
    <w:p w14:paraId="1E431654" w14:textId="222BE46A" w:rsidR="00306874" w:rsidRPr="00693D1E" w:rsidRDefault="00EF2E80" w:rsidP="00306874">
      <w:pPr>
        <w:rPr>
          <w:lang w:val="fr-CA"/>
        </w:rPr>
      </w:pPr>
      <w:r>
        <w:rPr>
          <w:lang w:val="fr-CA"/>
        </w:rPr>
        <w:t>Pour répondre à la demande grandissante</w:t>
      </w:r>
      <w:r w:rsidR="001D06A8">
        <w:rPr>
          <w:lang w:val="fr-CA"/>
        </w:rPr>
        <w:t xml:space="preserve"> de programmes d’apprentissage</w:t>
      </w:r>
      <w:r w:rsidRPr="00693D1E">
        <w:rPr>
          <w:lang w:val="fr-CA"/>
        </w:rPr>
        <w:t xml:space="preserve">, </w:t>
      </w:r>
      <w:r>
        <w:rPr>
          <w:lang w:val="fr-CA"/>
        </w:rPr>
        <w:t>certains organismes ont adopté des</w:t>
      </w:r>
      <w:r w:rsidRPr="00693D1E">
        <w:rPr>
          <w:lang w:val="fr-CA"/>
        </w:rPr>
        <w:t xml:space="preserve"> </w:t>
      </w:r>
      <w:r w:rsidRPr="00EF2E80">
        <w:rPr>
          <w:lang w:val="fr-CA"/>
        </w:rPr>
        <w:t>système</w:t>
      </w:r>
      <w:r>
        <w:rPr>
          <w:lang w:val="fr-CA"/>
        </w:rPr>
        <w:t>s</w:t>
      </w:r>
      <w:r w:rsidRPr="00EF2E80">
        <w:rPr>
          <w:lang w:val="fr-CA"/>
        </w:rPr>
        <w:t xml:space="preserve"> de gestion de l’apprentissage</w:t>
      </w:r>
      <w:r w:rsidRPr="00693D1E">
        <w:rPr>
          <w:lang w:val="fr-CA"/>
        </w:rPr>
        <w:t xml:space="preserve"> (</w:t>
      </w:r>
      <w:r>
        <w:rPr>
          <w:lang w:val="fr-CA"/>
        </w:rPr>
        <w:t>SGA</w:t>
      </w:r>
      <w:r w:rsidRPr="00693D1E">
        <w:rPr>
          <w:lang w:val="fr-CA"/>
        </w:rPr>
        <w:t>)</w:t>
      </w:r>
      <w:r w:rsidR="00B31E64">
        <w:rPr>
          <w:lang w:val="fr-CA"/>
        </w:rPr>
        <w:t xml:space="preserve"> —</w:t>
      </w:r>
      <w:r w:rsidR="0013727F">
        <w:rPr>
          <w:lang w:val="fr-CA"/>
        </w:rPr>
        <w:t> </w:t>
      </w:r>
      <w:r>
        <w:rPr>
          <w:lang w:val="fr-CA"/>
        </w:rPr>
        <w:t>des plateformes logicielles</w:t>
      </w:r>
      <w:r w:rsidRPr="00693D1E">
        <w:rPr>
          <w:lang w:val="fr-CA"/>
        </w:rPr>
        <w:t xml:space="preserve"> </w:t>
      </w:r>
      <w:r>
        <w:rPr>
          <w:lang w:val="fr-CA"/>
        </w:rPr>
        <w:t>conçues expressément pour</w:t>
      </w:r>
      <w:r w:rsidRPr="00693D1E">
        <w:rPr>
          <w:lang w:val="fr-CA"/>
        </w:rPr>
        <w:t xml:space="preserve"> </w:t>
      </w:r>
      <w:r w:rsidR="00881FF9">
        <w:rPr>
          <w:lang w:val="fr-CA"/>
        </w:rPr>
        <w:t>rédiger</w:t>
      </w:r>
      <w:r w:rsidRPr="00693D1E">
        <w:rPr>
          <w:lang w:val="fr-CA"/>
        </w:rPr>
        <w:t>, distribu</w:t>
      </w:r>
      <w:r w:rsidR="00881FF9">
        <w:rPr>
          <w:lang w:val="fr-CA"/>
        </w:rPr>
        <w:t>er et</w:t>
      </w:r>
      <w:r w:rsidRPr="00693D1E">
        <w:rPr>
          <w:lang w:val="fr-CA"/>
        </w:rPr>
        <w:t xml:space="preserve"> </w:t>
      </w:r>
      <w:r w:rsidR="00881FF9">
        <w:rPr>
          <w:lang w:val="fr-CA"/>
        </w:rPr>
        <w:t>gérer</w:t>
      </w:r>
      <w:r w:rsidRPr="00693D1E">
        <w:rPr>
          <w:lang w:val="fr-CA"/>
        </w:rPr>
        <w:t xml:space="preserve"> </w:t>
      </w:r>
      <w:r w:rsidR="00881FF9">
        <w:rPr>
          <w:lang w:val="fr-CA"/>
        </w:rPr>
        <w:t xml:space="preserve">du </w:t>
      </w:r>
      <w:r w:rsidR="00881FF9" w:rsidRPr="00881FF9">
        <w:rPr>
          <w:lang w:val="fr-CA"/>
        </w:rPr>
        <w:t>contenu d</w:t>
      </w:r>
      <w:r w:rsidR="00881FF9">
        <w:rPr>
          <w:lang w:val="fr-CA"/>
        </w:rPr>
        <w:t>’</w:t>
      </w:r>
      <w:r w:rsidR="00881FF9" w:rsidRPr="00881FF9">
        <w:rPr>
          <w:lang w:val="fr-CA"/>
        </w:rPr>
        <w:t>apprentissage</w:t>
      </w:r>
      <w:r w:rsidR="00881FF9">
        <w:rPr>
          <w:lang w:val="fr-CA"/>
        </w:rPr>
        <w:t xml:space="preserve"> dans Internet</w:t>
      </w:r>
      <w:r w:rsidRPr="00693D1E">
        <w:rPr>
          <w:rStyle w:val="EndnoteReference"/>
          <w:lang w:val="fr-CA"/>
        </w:rPr>
        <w:endnoteReference w:id="70"/>
      </w:r>
      <w:r w:rsidR="00881FF9">
        <w:rPr>
          <w:lang w:val="fr-CA"/>
        </w:rPr>
        <w:t>.</w:t>
      </w:r>
    </w:p>
    <w:p w14:paraId="0EBC521C" w14:textId="10B4528E" w:rsidR="00306874" w:rsidRPr="00693D1E" w:rsidRDefault="00BA0B83" w:rsidP="00306874">
      <w:pPr>
        <w:pStyle w:val="Heading3"/>
        <w:rPr>
          <w:lang w:val="fr-CA"/>
        </w:rPr>
      </w:pPr>
      <w:r w:rsidRPr="00BE675F">
        <w:rPr>
          <w:lang w:val="fr-CA"/>
        </w:rPr>
        <w:t>L</w:t>
      </w:r>
      <w:r w:rsidR="00C24A6D" w:rsidRPr="00BE675F">
        <w:rPr>
          <w:lang w:val="fr-CA"/>
        </w:rPr>
        <w:t>’</w:t>
      </w:r>
      <w:r w:rsidRPr="00BE675F">
        <w:rPr>
          <w:lang w:val="fr-CA"/>
        </w:rPr>
        <w:t>utilisation du système d</w:t>
      </w:r>
      <w:r w:rsidR="00C24A6D" w:rsidRPr="00BE675F">
        <w:rPr>
          <w:lang w:val="fr-CA"/>
        </w:rPr>
        <w:t>’</w:t>
      </w:r>
      <w:r w:rsidRPr="00BE675F">
        <w:rPr>
          <w:lang w:val="fr-CA"/>
        </w:rPr>
        <w:t xml:space="preserve">évaluation sur la base des compétences </w:t>
      </w:r>
    </w:p>
    <w:p w14:paraId="69A6BB7C" w14:textId="7D69FA56" w:rsidR="00306874" w:rsidRPr="00693D1E" w:rsidRDefault="00881FF9" w:rsidP="00306874">
      <w:pPr>
        <w:spacing w:after="0"/>
        <w:rPr>
          <w:lang w:val="fr-CA"/>
        </w:rPr>
      </w:pPr>
      <w:r>
        <w:rPr>
          <w:lang w:val="fr-CA"/>
        </w:rPr>
        <w:t>Tous les organismes de réglementation du génie (sauf celui de l’Ontario) ont adopté, ou se sont engagés à adopter des compétences pancanadiennes</w:t>
      </w:r>
      <w:r w:rsidRPr="00693D1E">
        <w:rPr>
          <w:rStyle w:val="EndnoteReference"/>
          <w:lang w:val="fr-CA"/>
        </w:rPr>
        <w:endnoteReference w:id="71"/>
      </w:r>
      <w:r>
        <w:rPr>
          <w:lang w:val="fr-CA"/>
        </w:rPr>
        <w:t>.</w:t>
      </w:r>
      <w:r w:rsidRPr="00693D1E">
        <w:rPr>
          <w:lang w:val="fr-CA"/>
        </w:rPr>
        <w:t xml:space="preserve"> </w:t>
      </w:r>
      <w:r w:rsidR="000567F8">
        <w:rPr>
          <w:lang w:val="fr-CA"/>
        </w:rPr>
        <w:t>Étant donné</w:t>
      </w:r>
      <w:r w:rsidR="004A5F19">
        <w:rPr>
          <w:lang w:val="fr-CA"/>
        </w:rPr>
        <w:t xml:space="preserve"> que les EES s’y intéressent de plus en plus, </w:t>
      </w:r>
      <w:r w:rsidR="000436B4">
        <w:rPr>
          <w:lang w:val="fr-CA"/>
        </w:rPr>
        <w:t xml:space="preserve">on pourrait travailler à étendre les compétences aux programmes de formation, ce qui permettrait aux organismes de réglementation de </w:t>
      </w:r>
      <w:r w:rsidR="002323E1">
        <w:rPr>
          <w:lang w:val="fr-CA"/>
        </w:rPr>
        <w:t>montrer clairement les progrès des candidats pendant qu’ils passent des études à l’exercice autonome de la profession d’ingénieur</w:t>
      </w:r>
      <w:r w:rsidRPr="00693D1E">
        <w:rPr>
          <w:rStyle w:val="EndnoteReference"/>
          <w:lang w:val="fr-CA"/>
        </w:rPr>
        <w:endnoteReference w:id="72"/>
      </w:r>
      <w:r w:rsidR="004A5F19">
        <w:rPr>
          <w:lang w:val="fr-CA"/>
        </w:rPr>
        <w:t>.</w:t>
      </w:r>
    </w:p>
    <w:p w14:paraId="3C73708B" w14:textId="049FEEE5" w:rsidR="00306874" w:rsidRPr="00693D1E" w:rsidRDefault="009B1F1A" w:rsidP="00306874">
      <w:pPr>
        <w:pStyle w:val="Heading3"/>
        <w:rPr>
          <w:lang w:val="fr-CA"/>
        </w:rPr>
      </w:pPr>
      <w:r w:rsidRPr="00BE675F">
        <w:rPr>
          <w:lang w:val="fr-CA"/>
        </w:rPr>
        <w:t>La réglementation des entités qui offrent ou vendent des services d</w:t>
      </w:r>
      <w:r w:rsidR="00C24A6D" w:rsidRPr="00BE675F">
        <w:rPr>
          <w:lang w:val="fr-CA"/>
        </w:rPr>
        <w:t>’</w:t>
      </w:r>
      <w:r w:rsidRPr="00BE675F">
        <w:rPr>
          <w:lang w:val="fr-CA"/>
        </w:rPr>
        <w:t>ingénierie</w:t>
      </w:r>
    </w:p>
    <w:p w14:paraId="33B15EF0" w14:textId="4B113C22" w:rsidR="00306874" w:rsidRPr="00693D1E" w:rsidRDefault="002466A0" w:rsidP="00306874">
      <w:pPr>
        <w:rPr>
          <w:lang w:val="fr-CA"/>
        </w:rPr>
      </w:pPr>
      <w:r>
        <w:rPr>
          <w:lang w:val="fr-CA"/>
        </w:rPr>
        <w:t>Tous les organismes de réglementation, exception faite de</w:t>
      </w:r>
      <w:r w:rsidRPr="00693D1E">
        <w:rPr>
          <w:lang w:val="fr-CA"/>
        </w:rPr>
        <w:t xml:space="preserve"> l</w:t>
      </w:r>
      <w:r w:rsidR="00C24A6D">
        <w:rPr>
          <w:lang w:val="fr-CA"/>
        </w:rPr>
        <w:t>’</w:t>
      </w:r>
      <w:r w:rsidRPr="00693D1E">
        <w:rPr>
          <w:lang w:val="fr-CA"/>
        </w:rPr>
        <w:t xml:space="preserve">Ordre des ingénieurs du Québec, </w:t>
      </w:r>
      <w:r w:rsidR="003F494F">
        <w:rPr>
          <w:lang w:val="fr-CA"/>
        </w:rPr>
        <w:t>encadrent</w:t>
      </w:r>
      <w:r w:rsidR="00D90143">
        <w:rPr>
          <w:lang w:val="fr-CA"/>
        </w:rPr>
        <w:t xml:space="preserve"> les firmes d’ingénierie</w:t>
      </w:r>
      <w:r w:rsidRPr="00693D1E">
        <w:rPr>
          <w:lang w:val="fr-CA"/>
        </w:rPr>
        <w:t xml:space="preserve">. </w:t>
      </w:r>
      <w:r w:rsidR="00220FD7">
        <w:rPr>
          <w:lang w:val="fr-CA"/>
        </w:rPr>
        <w:t>Un tour d’horizon des lois sur les ingénieurs montre</w:t>
      </w:r>
      <w:r w:rsidRPr="00693D1E">
        <w:rPr>
          <w:lang w:val="fr-CA"/>
        </w:rPr>
        <w:t xml:space="preserve"> </w:t>
      </w:r>
      <w:r w:rsidR="00220FD7">
        <w:rPr>
          <w:lang w:val="fr-CA"/>
        </w:rPr>
        <w:t>que l’encadrement des entités</w:t>
      </w:r>
      <w:r w:rsidRPr="00693D1E">
        <w:rPr>
          <w:lang w:val="fr-CA"/>
        </w:rPr>
        <w:t xml:space="preserve"> </w:t>
      </w:r>
      <w:r w:rsidR="00220FD7">
        <w:rPr>
          <w:lang w:val="fr-CA"/>
        </w:rPr>
        <w:t xml:space="preserve">ressemble </w:t>
      </w:r>
      <w:r w:rsidR="006A529C">
        <w:rPr>
          <w:lang w:val="fr-CA"/>
        </w:rPr>
        <w:t xml:space="preserve">habituellement à celui des </w:t>
      </w:r>
      <w:r w:rsidR="00AC1A68">
        <w:rPr>
          <w:lang w:val="fr-CA"/>
        </w:rPr>
        <w:t>titulaires de permis,</w:t>
      </w:r>
      <w:r w:rsidRPr="00693D1E">
        <w:rPr>
          <w:lang w:val="fr-CA"/>
        </w:rPr>
        <w:t xml:space="preserve"> </w:t>
      </w:r>
      <w:r w:rsidR="002F0402">
        <w:rPr>
          <w:lang w:val="fr-CA"/>
        </w:rPr>
        <w:t xml:space="preserve">lesquels </w:t>
      </w:r>
      <w:r w:rsidR="004D1808">
        <w:rPr>
          <w:lang w:val="fr-CA"/>
        </w:rPr>
        <w:t xml:space="preserve">peuvent </w:t>
      </w:r>
      <w:r w:rsidR="002F0402">
        <w:rPr>
          <w:lang w:val="fr-CA"/>
        </w:rPr>
        <w:t>être soumis aux</w:t>
      </w:r>
      <w:r w:rsidR="009039D9">
        <w:rPr>
          <w:lang w:val="fr-CA"/>
        </w:rPr>
        <w:t xml:space="preserve"> exigences en matière d’admission, d’exercice et de discipline</w:t>
      </w:r>
      <w:r w:rsidR="002F0402">
        <w:rPr>
          <w:lang w:val="fr-CA"/>
        </w:rPr>
        <w:t xml:space="preserve"> des organismes de réglementation</w:t>
      </w:r>
      <w:r w:rsidR="009039D9">
        <w:rPr>
          <w:lang w:val="fr-CA"/>
        </w:rPr>
        <w:t>.</w:t>
      </w:r>
      <w:r w:rsidRPr="00693D1E">
        <w:rPr>
          <w:lang w:val="fr-CA"/>
        </w:rPr>
        <w:t xml:space="preserve"> </w:t>
      </w:r>
      <w:r w:rsidR="002F0402">
        <w:rPr>
          <w:lang w:val="fr-CA"/>
        </w:rPr>
        <w:t>Ceux-ci</w:t>
      </w:r>
      <w:r w:rsidR="009353C9">
        <w:rPr>
          <w:lang w:val="fr-CA"/>
        </w:rPr>
        <w:t xml:space="preserve"> ont l’occasion de </w:t>
      </w:r>
      <w:r w:rsidR="00D5695A">
        <w:rPr>
          <w:lang w:val="fr-CA"/>
        </w:rPr>
        <w:t xml:space="preserve">fournir aux firmes d’ingénierie une orientation </w:t>
      </w:r>
      <w:r w:rsidR="00CC518F">
        <w:rPr>
          <w:lang w:val="fr-CA"/>
        </w:rPr>
        <w:t>sur la déontologie et l’exercice de la profession afin de protéger encore mieux le public et ses intérêts.</w:t>
      </w:r>
    </w:p>
    <w:p w14:paraId="3693D9E1" w14:textId="01B4B230" w:rsidR="00306874" w:rsidRPr="00693D1E" w:rsidRDefault="00CC518F" w:rsidP="00306874">
      <w:pPr>
        <w:rPr>
          <w:lang w:val="fr-CA"/>
        </w:rPr>
      </w:pPr>
      <w:r>
        <w:rPr>
          <w:lang w:val="fr-CA"/>
        </w:rPr>
        <w:t>La déontologie demeure au centre des questions disciplin</w:t>
      </w:r>
      <w:r w:rsidR="00F62701">
        <w:rPr>
          <w:lang w:val="fr-CA"/>
        </w:rPr>
        <w:t>air</w:t>
      </w:r>
      <w:r>
        <w:rPr>
          <w:lang w:val="fr-CA"/>
        </w:rPr>
        <w:t>e</w:t>
      </w:r>
      <w:r w:rsidR="0013727F">
        <w:rPr>
          <w:lang w:val="fr-CA"/>
        </w:rPr>
        <w:t>s</w:t>
      </w:r>
      <w:r w:rsidRPr="00693D1E">
        <w:rPr>
          <w:rStyle w:val="EndnoteReference"/>
          <w:lang w:val="fr-CA"/>
        </w:rPr>
        <w:endnoteReference w:id="73"/>
      </w:r>
      <w:r w:rsidR="0013727F">
        <w:rPr>
          <w:lang w:val="fr-CA"/>
        </w:rPr>
        <w:t>. E</w:t>
      </w:r>
      <w:r w:rsidR="008250CF">
        <w:rPr>
          <w:lang w:val="fr-CA"/>
        </w:rPr>
        <w:t xml:space="preserve">n </w:t>
      </w:r>
      <w:r w:rsidR="00600E7F">
        <w:rPr>
          <w:lang w:val="fr-CA"/>
        </w:rPr>
        <w:t>définissant</w:t>
      </w:r>
      <w:r w:rsidR="008250CF">
        <w:rPr>
          <w:lang w:val="fr-CA"/>
        </w:rPr>
        <w:t xml:space="preserve"> des attentes déontologiques</w:t>
      </w:r>
      <w:r w:rsidR="00600E7F">
        <w:rPr>
          <w:lang w:val="fr-CA"/>
        </w:rPr>
        <w:t xml:space="preserve"> claires</w:t>
      </w:r>
      <w:r w:rsidR="00D401E7">
        <w:rPr>
          <w:lang w:val="fr-CA"/>
        </w:rPr>
        <w:t xml:space="preserve"> pour les ingénieurs et les firmes</w:t>
      </w:r>
      <w:r w:rsidR="008250CF">
        <w:rPr>
          <w:lang w:val="fr-CA"/>
        </w:rPr>
        <w:t xml:space="preserve">, </w:t>
      </w:r>
      <w:r w:rsidR="00F80DFE">
        <w:rPr>
          <w:lang w:val="fr-CA"/>
        </w:rPr>
        <w:t xml:space="preserve">il est possible d’aider à répondre </w:t>
      </w:r>
      <w:r w:rsidR="008250CF">
        <w:rPr>
          <w:lang w:val="fr-CA"/>
        </w:rPr>
        <w:t xml:space="preserve">à celles </w:t>
      </w:r>
      <w:r w:rsidR="00F80DFE">
        <w:rPr>
          <w:lang w:val="fr-CA"/>
        </w:rPr>
        <w:t>du public et des gouvernements</w:t>
      </w:r>
      <w:r w:rsidRPr="00693D1E">
        <w:rPr>
          <w:rStyle w:val="EndnoteReference"/>
          <w:lang w:val="fr-CA"/>
        </w:rPr>
        <w:endnoteReference w:id="74"/>
      </w:r>
      <w:r w:rsidR="00600E7F">
        <w:rPr>
          <w:lang w:val="fr-CA"/>
        </w:rPr>
        <w:t>.</w:t>
      </w:r>
    </w:p>
    <w:p w14:paraId="611A6B85" w14:textId="24DCD083" w:rsidR="00306874" w:rsidRPr="00693D1E" w:rsidRDefault="00967BA5" w:rsidP="00306874">
      <w:pPr>
        <w:pStyle w:val="Heading3"/>
        <w:rPr>
          <w:lang w:val="fr-CA"/>
        </w:rPr>
      </w:pPr>
      <w:r w:rsidRPr="00BE675F">
        <w:rPr>
          <w:lang w:val="fr-CA"/>
        </w:rPr>
        <w:t>Amélioration de la mobilité du travail</w:t>
      </w:r>
    </w:p>
    <w:p w14:paraId="4D9BC4E7" w14:textId="15BD5689" w:rsidR="00306874" w:rsidRPr="00693D1E" w:rsidRDefault="00600E7F" w:rsidP="00306874">
      <w:pPr>
        <w:spacing w:after="0"/>
        <w:rPr>
          <w:lang w:val="fr-CA"/>
        </w:rPr>
      </w:pPr>
      <w:r>
        <w:rPr>
          <w:lang w:val="fr-CA"/>
        </w:rPr>
        <w:t>De plus en plus</w:t>
      </w:r>
      <w:r w:rsidRPr="00693D1E">
        <w:rPr>
          <w:lang w:val="fr-CA"/>
        </w:rPr>
        <w:t xml:space="preserve">, </w:t>
      </w:r>
      <w:r w:rsidR="004A14C5">
        <w:rPr>
          <w:lang w:val="fr-CA"/>
        </w:rPr>
        <w:t>la réglementation du génie doit prendre en compte les perspectives nationales et internationales pour rester efficace et pertinente</w:t>
      </w:r>
      <w:r w:rsidRPr="00693D1E">
        <w:rPr>
          <w:rStyle w:val="EndnoteReference"/>
          <w:lang w:val="fr-CA"/>
        </w:rPr>
        <w:endnoteReference w:id="75"/>
      </w:r>
      <w:r>
        <w:rPr>
          <w:lang w:val="fr-CA"/>
        </w:rPr>
        <w:t>.</w:t>
      </w:r>
      <w:r w:rsidR="00542C5A">
        <w:rPr>
          <w:lang w:val="fr-CA"/>
        </w:rPr>
        <w:t xml:space="preserve"> </w:t>
      </w:r>
      <w:r w:rsidR="009B7C04">
        <w:rPr>
          <w:lang w:val="fr-CA"/>
        </w:rPr>
        <w:t>Parallèlement, les ingénieurs canadiens exercent leur profession dans plus d’une province, territoire ou pays</w:t>
      </w:r>
      <w:r w:rsidRPr="00693D1E">
        <w:rPr>
          <w:rStyle w:val="EndnoteReference"/>
          <w:lang w:val="fr-CA"/>
        </w:rPr>
        <w:endnoteReference w:id="76"/>
      </w:r>
      <w:r w:rsidR="00D53B93">
        <w:rPr>
          <w:lang w:val="fr-CA"/>
        </w:rPr>
        <w:t>. I</w:t>
      </w:r>
      <w:r w:rsidR="00AB342A">
        <w:rPr>
          <w:lang w:val="fr-CA"/>
        </w:rPr>
        <w:t>l serait possible d’améliorer l</w:t>
      </w:r>
      <w:r w:rsidR="002E10D4">
        <w:rPr>
          <w:lang w:val="fr-CA"/>
        </w:rPr>
        <w:t>eur</w:t>
      </w:r>
      <w:r w:rsidR="00AB342A">
        <w:rPr>
          <w:lang w:val="fr-CA"/>
        </w:rPr>
        <w:t xml:space="preserve"> pratique en définissant des exigences semblables en matière de DPC</w:t>
      </w:r>
      <w:r w:rsidR="00775C6F">
        <w:rPr>
          <w:lang w:val="fr-CA"/>
        </w:rPr>
        <w:t xml:space="preserve">, en </w:t>
      </w:r>
      <w:r w:rsidR="009F187D">
        <w:rPr>
          <w:lang w:val="fr-CA"/>
        </w:rPr>
        <w:t xml:space="preserve">adoptant </w:t>
      </w:r>
      <w:r w:rsidR="00775C6F">
        <w:rPr>
          <w:lang w:val="fr-CA"/>
        </w:rPr>
        <w:t xml:space="preserve">une </w:t>
      </w:r>
      <w:r w:rsidR="003E6681">
        <w:rPr>
          <w:lang w:val="fr-CA"/>
        </w:rPr>
        <w:t>réglementation</w:t>
      </w:r>
      <w:r w:rsidR="00775C6F">
        <w:rPr>
          <w:lang w:val="fr-CA"/>
        </w:rPr>
        <w:t xml:space="preserve"> des firmes d’ingénierie</w:t>
      </w:r>
      <w:r w:rsidR="00506F21">
        <w:rPr>
          <w:lang w:val="fr-CA"/>
        </w:rPr>
        <w:t xml:space="preserve"> uniforme</w:t>
      </w:r>
      <w:r w:rsidR="00137C73">
        <w:rPr>
          <w:lang w:val="fr-CA"/>
        </w:rPr>
        <w:t>,</w:t>
      </w:r>
      <w:r w:rsidR="00506F21">
        <w:rPr>
          <w:lang w:val="fr-CA"/>
        </w:rPr>
        <w:t xml:space="preserve"> </w:t>
      </w:r>
      <w:r w:rsidR="00137C73">
        <w:rPr>
          <w:lang w:val="fr-CA"/>
        </w:rPr>
        <w:t>de même qu’</w:t>
      </w:r>
      <w:r w:rsidR="00506F21">
        <w:rPr>
          <w:lang w:val="fr-CA"/>
        </w:rPr>
        <w:t xml:space="preserve">en établissant des </w:t>
      </w:r>
      <w:r w:rsidR="003673AA">
        <w:rPr>
          <w:lang w:val="fr-CA"/>
        </w:rPr>
        <w:t xml:space="preserve">normes et des </w:t>
      </w:r>
      <w:r w:rsidR="009158CC">
        <w:rPr>
          <w:lang w:val="fr-CA"/>
        </w:rPr>
        <w:t>guides de pratique</w:t>
      </w:r>
      <w:r w:rsidR="003673AA">
        <w:rPr>
          <w:lang w:val="fr-CA"/>
        </w:rPr>
        <w:t xml:space="preserve"> cohérents</w:t>
      </w:r>
      <w:r w:rsidR="009158CC">
        <w:rPr>
          <w:lang w:val="fr-CA"/>
        </w:rPr>
        <w:t>.</w:t>
      </w:r>
    </w:p>
    <w:p w14:paraId="6BDDA7DC" w14:textId="723FE311" w:rsidR="00306874" w:rsidRPr="00693D1E" w:rsidRDefault="00F3661F" w:rsidP="00306874">
      <w:pPr>
        <w:pStyle w:val="Heading3"/>
        <w:rPr>
          <w:lang w:val="fr-CA"/>
        </w:rPr>
      </w:pPr>
      <w:r>
        <w:rPr>
          <w:lang w:val="fr-CA"/>
        </w:rPr>
        <w:t>Optimisation de la réglementation fondée sur le risque, ou adaptée</w:t>
      </w:r>
    </w:p>
    <w:p w14:paraId="317D89E0" w14:textId="1BAD738E" w:rsidR="00306874" w:rsidRPr="00693D1E" w:rsidRDefault="007F750F" w:rsidP="00306874">
      <w:pPr>
        <w:rPr>
          <w:lang w:val="fr-CA"/>
        </w:rPr>
      </w:pPr>
      <w:r w:rsidRPr="007F750F">
        <w:rPr>
          <w:lang w:val="fr-CA"/>
        </w:rPr>
        <w:t>Compte tenu des contraintes de ressources</w:t>
      </w:r>
      <w:r>
        <w:rPr>
          <w:lang w:val="fr-CA"/>
        </w:rPr>
        <w:t>, d</w:t>
      </w:r>
      <w:r w:rsidR="00A4142B">
        <w:rPr>
          <w:lang w:val="fr-CA"/>
        </w:rPr>
        <w:t xml:space="preserve">u renforcement des obligations </w:t>
      </w:r>
      <w:r w:rsidR="00314413">
        <w:rPr>
          <w:lang w:val="fr-CA"/>
        </w:rPr>
        <w:t>réglementaires</w:t>
      </w:r>
      <w:r w:rsidR="00A4142B">
        <w:rPr>
          <w:lang w:val="fr-CA"/>
        </w:rPr>
        <w:t xml:space="preserve"> et </w:t>
      </w:r>
      <w:r w:rsidR="00B0067D">
        <w:rPr>
          <w:lang w:val="fr-CA"/>
        </w:rPr>
        <w:t>du besoin sans cesse grandissant de mont</w:t>
      </w:r>
      <w:r w:rsidR="00515391">
        <w:rPr>
          <w:lang w:val="fr-CA"/>
        </w:rPr>
        <w:t>r</w:t>
      </w:r>
      <w:r w:rsidR="00B0067D">
        <w:rPr>
          <w:lang w:val="fr-CA"/>
        </w:rPr>
        <w:t>er comment leur travail protège le public, les organismes de réglementation</w:t>
      </w:r>
      <w:r w:rsidRPr="007F750F">
        <w:rPr>
          <w:rStyle w:val="EndnoteReference"/>
          <w:vertAlign w:val="baseline"/>
          <w:lang w:val="fr-CA"/>
        </w:rPr>
        <w:t xml:space="preserve"> </w:t>
      </w:r>
      <w:r w:rsidR="00064CE0">
        <w:rPr>
          <w:lang w:val="fr-CA"/>
        </w:rPr>
        <w:t>se tournent de plus en plus vers les procédures, les processus et les politiques fondés sur le risque, ou adaptés</w:t>
      </w:r>
      <w:r w:rsidRPr="00693D1E">
        <w:rPr>
          <w:rStyle w:val="EndnoteReference"/>
          <w:lang w:val="fr-CA"/>
        </w:rPr>
        <w:endnoteReference w:id="77"/>
      </w:r>
      <w:r w:rsidR="003651BE">
        <w:rPr>
          <w:lang w:val="fr-CA"/>
        </w:rPr>
        <w:t>.</w:t>
      </w:r>
      <w:r w:rsidRPr="00693D1E">
        <w:rPr>
          <w:lang w:val="fr-CA"/>
        </w:rPr>
        <w:t xml:space="preserve"> </w:t>
      </w:r>
      <w:r w:rsidR="00064CE0">
        <w:rPr>
          <w:lang w:val="fr-CA"/>
        </w:rPr>
        <w:t xml:space="preserve">D’après la </w:t>
      </w:r>
      <w:r w:rsidRPr="00693D1E">
        <w:rPr>
          <w:lang w:val="fr-CA"/>
        </w:rPr>
        <w:t>UK Professional Standards Authority</w:t>
      </w:r>
      <w:r w:rsidRPr="00693D1E">
        <w:rPr>
          <w:rStyle w:val="EndnoteReference"/>
          <w:lang w:val="fr-CA"/>
        </w:rPr>
        <w:endnoteReference w:id="78"/>
      </w:r>
      <w:r w:rsidR="003651BE">
        <w:rPr>
          <w:lang w:val="fr-CA"/>
        </w:rPr>
        <w:t>,</w:t>
      </w:r>
      <w:r w:rsidRPr="00693D1E">
        <w:rPr>
          <w:lang w:val="fr-CA"/>
        </w:rPr>
        <w:t xml:space="preserve"> </w:t>
      </w:r>
      <w:r w:rsidR="00064CE0">
        <w:rPr>
          <w:lang w:val="fr-CA"/>
        </w:rPr>
        <w:t>la réglementation adaptée devrait suivre les principes suivants</w:t>
      </w:r>
      <w:r w:rsidR="00D53B93">
        <w:rPr>
          <w:lang w:val="fr-CA"/>
        </w:rPr>
        <w:t> :</w:t>
      </w:r>
    </w:p>
    <w:p w14:paraId="381F2008" w14:textId="6E2F4FA5" w:rsidR="00306874" w:rsidRPr="00693D1E" w:rsidRDefault="00CE1BED" w:rsidP="001A1585">
      <w:pPr>
        <w:pStyle w:val="ListParagraph"/>
        <w:numPr>
          <w:ilvl w:val="0"/>
          <w:numId w:val="13"/>
        </w:numPr>
        <w:rPr>
          <w:lang w:val="fr-CA"/>
        </w:rPr>
      </w:pPr>
      <w:r w:rsidRPr="00BE675F">
        <w:rPr>
          <w:b/>
          <w:bCs/>
          <w:lang w:val="fr-CA"/>
        </w:rPr>
        <w:t>Proportionnalité</w:t>
      </w:r>
      <w:r w:rsidR="00E97645" w:rsidRPr="00BE675F">
        <w:rPr>
          <w:b/>
          <w:bCs/>
          <w:lang w:val="fr-CA"/>
        </w:rPr>
        <w:t> </w:t>
      </w:r>
      <w:r w:rsidRPr="00BE675F">
        <w:rPr>
          <w:b/>
          <w:bCs/>
          <w:lang w:val="fr-CA"/>
        </w:rPr>
        <w:t xml:space="preserve">: </w:t>
      </w:r>
      <w:r w:rsidRPr="00BE675F">
        <w:rPr>
          <w:lang w:val="fr-CA"/>
        </w:rPr>
        <w:t>Les organismes de réglementation ne devraient intervenir que lorsque c</w:t>
      </w:r>
      <w:r w:rsidR="00C24A6D" w:rsidRPr="00BE675F">
        <w:rPr>
          <w:lang w:val="fr-CA"/>
        </w:rPr>
        <w:t>’</w:t>
      </w:r>
      <w:r w:rsidRPr="00BE675F">
        <w:rPr>
          <w:lang w:val="fr-CA"/>
        </w:rPr>
        <w:t>est nécessaire.</w:t>
      </w:r>
      <w:r w:rsidRPr="00196A80">
        <w:rPr>
          <w:lang w:val="fr-CA"/>
        </w:rPr>
        <w:t xml:space="preserve"> </w:t>
      </w:r>
      <w:r w:rsidR="00A901AB" w:rsidRPr="00BE675F">
        <w:rPr>
          <w:lang w:val="fr-CA"/>
        </w:rPr>
        <w:t>Les mesures correctives devraient être proportionnelles au risque posé, et les coûts devraient être déterminés et réduits.</w:t>
      </w:r>
    </w:p>
    <w:p w14:paraId="1D1C9B97" w14:textId="725F5BAC" w:rsidR="00306874" w:rsidRPr="00693D1E" w:rsidRDefault="000C5441" w:rsidP="001A1585">
      <w:pPr>
        <w:pStyle w:val="ListParagraph"/>
        <w:numPr>
          <w:ilvl w:val="0"/>
          <w:numId w:val="13"/>
        </w:numPr>
        <w:rPr>
          <w:lang w:val="fr-CA"/>
        </w:rPr>
      </w:pPr>
      <w:r w:rsidRPr="00BE675F">
        <w:rPr>
          <w:b/>
          <w:bCs/>
          <w:lang w:val="fr-CA"/>
        </w:rPr>
        <w:t>Ciblée</w:t>
      </w:r>
      <w:r w:rsidR="00E97645" w:rsidRPr="00BE675F">
        <w:rPr>
          <w:b/>
          <w:bCs/>
          <w:lang w:val="fr-CA"/>
        </w:rPr>
        <w:t> </w:t>
      </w:r>
      <w:r w:rsidRPr="00BE675F">
        <w:rPr>
          <w:b/>
          <w:bCs/>
          <w:lang w:val="fr-CA"/>
        </w:rPr>
        <w:t xml:space="preserve">: </w:t>
      </w:r>
      <w:r w:rsidRPr="00BE675F">
        <w:rPr>
          <w:lang w:val="fr-CA"/>
        </w:rPr>
        <w:t>La réglementation devrait cibler le problème, et réduire les effets indésirables.</w:t>
      </w:r>
    </w:p>
    <w:p w14:paraId="6D89AAAC" w14:textId="4F6CCCC1" w:rsidR="00306874" w:rsidRPr="00196A80" w:rsidRDefault="004D59AB" w:rsidP="001A1585">
      <w:pPr>
        <w:pStyle w:val="ListParagraph"/>
        <w:numPr>
          <w:ilvl w:val="0"/>
          <w:numId w:val="13"/>
        </w:numPr>
        <w:rPr>
          <w:lang w:val="fr-CA"/>
        </w:rPr>
      </w:pPr>
      <w:r w:rsidRPr="00BE675F">
        <w:rPr>
          <w:b/>
          <w:bCs/>
          <w:lang w:val="fr-CA"/>
        </w:rPr>
        <w:t>Transparence</w:t>
      </w:r>
      <w:r w:rsidR="00E97645" w:rsidRPr="00BE675F">
        <w:rPr>
          <w:b/>
          <w:bCs/>
          <w:lang w:val="fr-CA"/>
        </w:rPr>
        <w:t> </w:t>
      </w:r>
      <w:r w:rsidRPr="00BE675F">
        <w:rPr>
          <w:b/>
          <w:bCs/>
          <w:lang w:val="fr-CA"/>
        </w:rPr>
        <w:t xml:space="preserve">: </w:t>
      </w:r>
      <w:r w:rsidRPr="00BE675F">
        <w:rPr>
          <w:lang w:val="fr-CA"/>
        </w:rPr>
        <w:t>Les organismes de réglementation devraient être ouverts et garder les règles simples et conviviales.</w:t>
      </w:r>
    </w:p>
    <w:p w14:paraId="556578E0" w14:textId="0F50C311" w:rsidR="00306874" w:rsidRPr="00196A80" w:rsidRDefault="0026064E" w:rsidP="001A1585">
      <w:pPr>
        <w:pStyle w:val="ListParagraph"/>
        <w:numPr>
          <w:ilvl w:val="0"/>
          <w:numId w:val="13"/>
        </w:numPr>
        <w:rPr>
          <w:lang w:val="fr-CA"/>
        </w:rPr>
      </w:pPr>
      <w:r w:rsidRPr="00BE675F">
        <w:rPr>
          <w:b/>
          <w:bCs/>
          <w:lang w:val="fr-CA"/>
        </w:rPr>
        <w:t>Responsabilisation</w:t>
      </w:r>
      <w:r w:rsidR="00E97645" w:rsidRPr="00BE675F">
        <w:rPr>
          <w:b/>
          <w:bCs/>
          <w:lang w:val="fr-CA"/>
        </w:rPr>
        <w:t> </w:t>
      </w:r>
      <w:r w:rsidRPr="00BE675F">
        <w:rPr>
          <w:b/>
          <w:bCs/>
          <w:lang w:val="fr-CA"/>
        </w:rPr>
        <w:t xml:space="preserve">: </w:t>
      </w:r>
      <w:r w:rsidRPr="00BE675F">
        <w:rPr>
          <w:lang w:val="fr-CA"/>
        </w:rPr>
        <w:t>Les organismes de réglementation doivent être capables de justifier leurs décisions, et être soumis à l</w:t>
      </w:r>
      <w:r w:rsidR="00C24A6D" w:rsidRPr="00BE675F">
        <w:rPr>
          <w:lang w:val="fr-CA"/>
        </w:rPr>
        <w:t>’</w:t>
      </w:r>
      <w:r w:rsidRPr="00BE675F">
        <w:rPr>
          <w:lang w:val="fr-CA"/>
        </w:rPr>
        <w:t>examen du public.</w:t>
      </w:r>
    </w:p>
    <w:p w14:paraId="30DB14E6" w14:textId="57022F7C" w:rsidR="00306874" w:rsidRPr="00196A80" w:rsidRDefault="00602E4B" w:rsidP="001A1585">
      <w:pPr>
        <w:pStyle w:val="ListParagraph"/>
        <w:numPr>
          <w:ilvl w:val="0"/>
          <w:numId w:val="13"/>
        </w:numPr>
        <w:rPr>
          <w:lang w:val="fr-CA"/>
        </w:rPr>
      </w:pPr>
      <w:r w:rsidRPr="00BE675F">
        <w:rPr>
          <w:b/>
          <w:bCs/>
          <w:lang w:val="fr-CA"/>
        </w:rPr>
        <w:t>Agilité</w:t>
      </w:r>
      <w:r w:rsidR="00E97645" w:rsidRPr="00BE675F">
        <w:rPr>
          <w:b/>
          <w:bCs/>
          <w:lang w:val="fr-CA"/>
        </w:rPr>
        <w:t> </w:t>
      </w:r>
      <w:r w:rsidRPr="00BE675F">
        <w:rPr>
          <w:b/>
          <w:bCs/>
          <w:lang w:val="fr-CA"/>
        </w:rPr>
        <w:t xml:space="preserve">: </w:t>
      </w:r>
      <w:r w:rsidRPr="00BE675F">
        <w:rPr>
          <w:lang w:val="fr-CA"/>
        </w:rPr>
        <w:t>La réglementation doit être tournée vers l</w:t>
      </w:r>
      <w:r w:rsidR="00C24A6D" w:rsidRPr="00BE675F">
        <w:rPr>
          <w:lang w:val="fr-CA"/>
        </w:rPr>
        <w:t>’</w:t>
      </w:r>
      <w:r w:rsidRPr="00BE675F">
        <w:rPr>
          <w:lang w:val="fr-CA"/>
        </w:rPr>
        <w:t>avenir et pouvoir s</w:t>
      </w:r>
      <w:r w:rsidR="00C24A6D" w:rsidRPr="00BE675F">
        <w:rPr>
          <w:lang w:val="fr-CA"/>
        </w:rPr>
        <w:t>’</w:t>
      </w:r>
      <w:r w:rsidRPr="00BE675F">
        <w:rPr>
          <w:lang w:val="fr-CA"/>
        </w:rPr>
        <w:t>adapter en prévision du changement.</w:t>
      </w:r>
    </w:p>
    <w:p w14:paraId="5FBD8821" w14:textId="65771DAB" w:rsidR="00306874" w:rsidRPr="00693D1E" w:rsidRDefault="005735F8" w:rsidP="00306874">
      <w:pPr>
        <w:rPr>
          <w:lang w:val="fr-CA"/>
        </w:rPr>
      </w:pPr>
      <w:r>
        <w:rPr>
          <w:lang w:val="fr-CA"/>
        </w:rPr>
        <w:t xml:space="preserve">Il faut que ces principes </w:t>
      </w:r>
      <w:r w:rsidR="00977C6D">
        <w:rPr>
          <w:lang w:val="fr-CA"/>
        </w:rPr>
        <w:t>soient modelés sur la manière</w:t>
      </w:r>
      <w:r>
        <w:rPr>
          <w:lang w:val="fr-CA"/>
        </w:rPr>
        <w:t xml:space="preserve"> dont les organismes de réglementation protègent le public</w:t>
      </w:r>
      <w:r w:rsidRPr="00693D1E">
        <w:rPr>
          <w:rStyle w:val="EndnoteReference"/>
          <w:lang w:val="fr-CA"/>
        </w:rPr>
        <w:endnoteReference w:id="79"/>
      </w:r>
      <w:r w:rsidR="00453F3C">
        <w:rPr>
          <w:lang w:val="fr-CA"/>
        </w:rPr>
        <w:t xml:space="preserve"> et </w:t>
      </w:r>
      <w:r w:rsidR="00D53B93">
        <w:rPr>
          <w:lang w:val="fr-CA"/>
        </w:rPr>
        <w:t xml:space="preserve">que </w:t>
      </w:r>
      <w:r w:rsidR="00453F3C">
        <w:rPr>
          <w:lang w:val="fr-CA"/>
        </w:rPr>
        <w:t>les efforts</w:t>
      </w:r>
      <w:r w:rsidR="00D53B93">
        <w:rPr>
          <w:lang w:val="fr-CA"/>
        </w:rPr>
        <w:t xml:space="preserve"> soient</w:t>
      </w:r>
      <w:r w:rsidR="00453F3C">
        <w:rPr>
          <w:lang w:val="fr-CA"/>
        </w:rPr>
        <w:t xml:space="preserve"> concentrés sur les obligations déontologiques</w:t>
      </w:r>
      <w:r w:rsidR="00C366B3">
        <w:rPr>
          <w:lang w:val="fr-CA"/>
        </w:rPr>
        <w:t xml:space="preserve"> </w:t>
      </w:r>
      <w:r w:rsidR="006373E8">
        <w:rPr>
          <w:lang w:val="fr-CA"/>
        </w:rPr>
        <w:t xml:space="preserve">de protéger le public </w:t>
      </w:r>
      <w:r w:rsidR="00B02EB9">
        <w:rPr>
          <w:lang w:val="fr-CA"/>
        </w:rPr>
        <w:t xml:space="preserve">qui incombent aux </w:t>
      </w:r>
      <w:r w:rsidR="00C366B3">
        <w:rPr>
          <w:lang w:val="fr-CA"/>
        </w:rPr>
        <w:t>ingénieurs</w:t>
      </w:r>
      <w:r w:rsidRPr="00693D1E">
        <w:rPr>
          <w:rStyle w:val="EndnoteReference"/>
          <w:lang w:val="fr-CA"/>
        </w:rPr>
        <w:endnoteReference w:id="80"/>
      </w:r>
      <w:r>
        <w:rPr>
          <w:lang w:val="fr-CA"/>
        </w:rPr>
        <w:t>.</w:t>
      </w:r>
    </w:p>
    <w:p w14:paraId="051C4C42" w14:textId="0DE3E0ED" w:rsidR="00306874" w:rsidRPr="00693D1E" w:rsidRDefault="0029108F" w:rsidP="00306874">
      <w:pPr>
        <w:rPr>
          <w:lang w:val="fr-CA"/>
        </w:rPr>
      </w:pPr>
      <w:r>
        <w:rPr>
          <w:lang w:val="fr-CA"/>
        </w:rPr>
        <w:t>En optimisant les normes nationales ou internationales</w:t>
      </w:r>
      <w:r w:rsidRPr="00693D1E">
        <w:rPr>
          <w:lang w:val="fr-CA"/>
        </w:rPr>
        <w:t xml:space="preserve">, </w:t>
      </w:r>
      <w:r>
        <w:rPr>
          <w:lang w:val="fr-CA"/>
        </w:rPr>
        <w:t>comme le</w:t>
      </w:r>
      <w:r w:rsidRPr="00693D1E">
        <w:rPr>
          <w:lang w:val="fr-CA"/>
        </w:rPr>
        <w:t xml:space="preserve"> </w:t>
      </w:r>
      <w:r w:rsidRPr="0029108F">
        <w:rPr>
          <w:lang w:val="fr-CA"/>
        </w:rPr>
        <w:t>Cadre pancanadien d’évaluation et de reconnaissance des qualifications professionnelles acquises à l’étranger</w:t>
      </w:r>
      <w:r w:rsidRPr="00693D1E">
        <w:rPr>
          <w:rStyle w:val="EndnoteReference"/>
          <w:lang w:val="fr-CA"/>
        </w:rPr>
        <w:endnoteReference w:id="81"/>
      </w:r>
      <w:r w:rsidRPr="00693D1E">
        <w:rPr>
          <w:lang w:val="fr-CA"/>
        </w:rPr>
        <w:t xml:space="preserve"> </w:t>
      </w:r>
      <w:r w:rsidR="00545534">
        <w:rPr>
          <w:lang w:val="fr-CA"/>
        </w:rPr>
        <w:t>ou</w:t>
      </w:r>
      <w:r>
        <w:rPr>
          <w:lang w:val="fr-CA"/>
        </w:rPr>
        <w:t xml:space="preserve"> la</w:t>
      </w:r>
      <w:r w:rsidRPr="00693D1E">
        <w:rPr>
          <w:lang w:val="fr-CA"/>
        </w:rPr>
        <w:t xml:space="preserve"> </w:t>
      </w:r>
      <w:r w:rsidRPr="0029108F">
        <w:rPr>
          <w:lang w:val="fr-CA"/>
        </w:rPr>
        <w:t xml:space="preserve">Convention de </w:t>
      </w:r>
      <w:r w:rsidR="007324C5">
        <w:rPr>
          <w:lang w:val="fr-CA"/>
        </w:rPr>
        <w:t>R</w:t>
      </w:r>
      <w:r w:rsidRPr="0029108F">
        <w:rPr>
          <w:lang w:val="fr-CA"/>
        </w:rPr>
        <w:t>econnaissance de Lisbonne</w:t>
      </w:r>
      <w:r w:rsidRPr="00693D1E">
        <w:rPr>
          <w:rStyle w:val="EndnoteReference"/>
          <w:lang w:val="fr-CA"/>
        </w:rPr>
        <w:endnoteReference w:id="82"/>
      </w:r>
      <w:r w:rsidR="00207D53">
        <w:rPr>
          <w:lang w:val="fr-CA"/>
        </w:rPr>
        <w:t>,</w:t>
      </w:r>
      <w:r w:rsidRPr="00693D1E">
        <w:rPr>
          <w:lang w:val="fr-CA"/>
        </w:rPr>
        <w:t xml:space="preserve"> </w:t>
      </w:r>
      <w:r>
        <w:rPr>
          <w:lang w:val="fr-CA"/>
        </w:rPr>
        <w:t xml:space="preserve">ou </w:t>
      </w:r>
      <w:r w:rsidR="00545534">
        <w:rPr>
          <w:lang w:val="fr-CA"/>
        </w:rPr>
        <w:t xml:space="preserve">encore </w:t>
      </w:r>
      <w:r>
        <w:rPr>
          <w:lang w:val="fr-CA"/>
        </w:rPr>
        <w:t>en</w:t>
      </w:r>
      <w:r w:rsidRPr="00693D1E">
        <w:rPr>
          <w:lang w:val="fr-CA"/>
        </w:rPr>
        <w:t xml:space="preserve"> </w:t>
      </w:r>
      <w:r>
        <w:rPr>
          <w:lang w:val="fr-CA"/>
        </w:rPr>
        <w:t>assuran</w:t>
      </w:r>
      <w:r w:rsidR="00E269BC">
        <w:rPr>
          <w:lang w:val="fr-CA"/>
        </w:rPr>
        <w:t>t</w:t>
      </w:r>
      <w:r>
        <w:rPr>
          <w:lang w:val="fr-CA"/>
        </w:rPr>
        <w:t xml:space="preserve"> la concordance entre les </w:t>
      </w:r>
      <w:r w:rsidRPr="0029108F">
        <w:rPr>
          <w:lang w:val="fr-CA"/>
        </w:rPr>
        <w:t>exigences provinciales</w:t>
      </w:r>
      <w:r>
        <w:rPr>
          <w:lang w:val="fr-CA"/>
        </w:rPr>
        <w:t xml:space="preserve">, </w:t>
      </w:r>
      <w:r w:rsidRPr="0029108F">
        <w:rPr>
          <w:lang w:val="fr-CA"/>
        </w:rPr>
        <w:t>territoriale</w:t>
      </w:r>
      <w:r>
        <w:rPr>
          <w:lang w:val="fr-CA"/>
        </w:rPr>
        <w:t>s et locales</w:t>
      </w:r>
      <w:r w:rsidR="00D53B93">
        <w:rPr>
          <w:lang w:val="fr-CA"/>
        </w:rPr>
        <w:t>,</w:t>
      </w:r>
      <w:r>
        <w:rPr>
          <w:lang w:val="fr-CA"/>
        </w:rPr>
        <w:t xml:space="preserve"> et </w:t>
      </w:r>
      <w:r w:rsidR="0037498F">
        <w:rPr>
          <w:lang w:val="fr-CA"/>
        </w:rPr>
        <w:t>c</w:t>
      </w:r>
      <w:r>
        <w:rPr>
          <w:lang w:val="fr-CA"/>
        </w:rPr>
        <w:t>elles d’autres organismes de réglementation du génie</w:t>
      </w:r>
      <w:r w:rsidRPr="00693D1E">
        <w:rPr>
          <w:lang w:val="fr-CA"/>
        </w:rPr>
        <w:t xml:space="preserve">, </w:t>
      </w:r>
      <w:r w:rsidR="00945028">
        <w:rPr>
          <w:lang w:val="fr-CA"/>
        </w:rPr>
        <w:t xml:space="preserve">on peut aider </w:t>
      </w:r>
      <w:r w:rsidR="00FD295E">
        <w:rPr>
          <w:lang w:val="fr-CA"/>
        </w:rPr>
        <w:t>nos</w:t>
      </w:r>
      <w:r w:rsidR="00945028">
        <w:rPr>
          <w:lang w:val="fr-CA"/>
        </w:rPr>
        <w:t xml:space="preserve"> organismes de réglementation à montrer pourquoi et comment ces exigences ont été </w:t>
      </w:r>
      <w:r w:rsidR="004B6567">
        <w:rPr>
          <w:lang w:val="fr-CA"/>
        </w:rPr>
        <w:t>choisies</w:t>
      </w:r>
      <w:r w:rsidRPr="00693D1E">
        <w:rPr>
          <w:lang w:val="fr-CA"/>
        </w:rPr>
        <w:t xml:space="preserve">. </w:t>
      </w:r>
      <w:r w:rsidR="00C41266">
        <w:rPr>
          <w:lang w:val="fr-CA"/>
        </w:rPr>
        <w:t>La collaboration et l’harmonisation des exigences et des pratiques peuvent aider les organismes de réglementation du génie à mont</w:t>
      </w:r>
      <w:r w:rsidR="0037498F">
        <w:rPr>
          <w:lang w:val="fr-CA"/>
        </w:rPr>
        <w:t>r</w:t>
      </w:r>
      <w:r w:rsidR="00C41266">
        <w:rPr>
          <w:lang w:val="fr-CA"/>
        </w:rPr>
        <w:t>er comment ils protègent le public.</w:t>
      </w:r>
    </w:p>
    <w:p w14:paraId="29A63387" w14:textId="3949A642" w:rsidR="00306874" w:rsidRPr="00693D1E" w:rsidRDefault="00927995" w:rsidP="00306874">
      <w:pPr>
        <w:pStyle w:val="Heading3"/>
        <w:rPr>
          <w:lang w:val="fr-CA"/>
        </w:rPr>
      </w:pPr>
      <w:r w:rsidRPr="00BE675F">
        <w:rPr>
          <w:lang w:val="fr-CA"/>
        </w:rPr>
        <w:t>Soutenir la sécurité publique</w:t>
      </w:r>
      <w:r w:rsidR="00542C5A" w:rsidRPr="00BE675F">
        <w:rPr>
          <w:lang w:val="fr-CA"/>
        </w:rPr>
        <w:t xml:space="preserve"> </w:t>
      </w:r>
    </w:p>
    <w:p w14:paraId="68139AAE" w14:textId="6E1FA66B" w:rsidR="00306874" w:rsidRPr="00693D1E" w:rsidRDefault="002A116C" w:rsidP="00306874">
      <w:pPr>
        <w:rPr>
          <w:lang w:val="fr-CA"/>
        </w:rPr>
      </w:pPr>
      <w:r>
        <w:rPr>
          <w:lang w:val="fr-CA"/>
        </w:rPr>
        <w:t xml:space="preserve">Bien que l’autoréglementation ait pour but de protéger le public d’un système qui autrement </w:t>
      </w:r>
      <w:r w:rsidR="003A0C86">
        <w:rPr>
          <w:lang w:val="fr-CA"/>
        </w:rPr>
        <w:t>constituerait un risque pour la population</w:t>
      </w:r>
      <w:r w:rsidRPr="00693D1E">
        <w:rPr>
          <w:rStyle w:val="EndnoteReference"/>
          <w:lang w:val="fr-CA"/>
        </w:rPr>
        <w:endnoteReference w:id="83"/>
      </w:r>
      <w:r w:rsidR="00953749">
        <w:rPr>
          <w:lang w:val="fr-CA"/>
        </w:rPr>
        <w:t>,</w:t>
      </w:r>
      <w:r w:rsidRPr="00693D1E">
        <w:rPr>
          <w:lang w:val="fr-CA"/>
        </w:rPr>
        <w:t xml:space="preserve"> </w:t>
      </w:r>
      <w:r w:rsidR="00331AEF">
        <w:rPr>
          <w:lang w:val="fr-CA"/>
        </w:rPr>
        <w:t xml:space="preserve">les organismes de réglementation n’ont pas encore </w:t>
      </w:r>
      <w:r w:rsidR="00932E91">
        <w:rPr>
          <w:lang w:val="fr-CA"/>
        </w:rPr>
        <w:t>montré concrètement comment</w:t>
      </w:r>
      <w:r w:rsidR="00331AEF">
        <w:rPr>
          <w:lang w:val="fr-CA"/>
        </w:rPr>
        <w:t xml:space="preserve"> ils </w:t>
      </w:r>
      <w:r w:rsidR="0074147D">
        <w:rPr>
          <w:lang w:val="fr-CA"/>
        </w:rPr>
        <w:t>réalisent cet objectif</w:t>
      </w:r>
      <w:r w:rsidRPr="00693D1E">
        <w:rPr>
          <w:rStyle w:val="EndnoteReference"/>
          <w:lang w:val="fr-CA"/>
        </w:rPr>
        <w:endnoteReference w:id="84"/>
      </w:r>
      <w:r w:rsidR="00953749">
        <w:rPr>
          <w:lang w:val="fr-CA"/>
        </w:rPr>
        <w:t>.</w:t>
      </w:r>
      <w:r w:rsidRPr="00693D1E">
        <w:rPr>
          <w:lang w:val="fr-CA"/>
        </w:rPr>
        <w:t xml:space="preserve"> </w:t>
      </w:r>
      <w:r w:rsidR="0074147D">
        <w:rPr>
          <w:lang w:val="fr-CA"/>
        </w:rPr>
        <w:t>Si</w:t>
      </w:r>
      <w:r w:rsidRPr="00693D1E">
        <w:rPr>
          <w:lang w:val="fr-CA"/>
        </w:rPr>
        <w:t xml:space="preserve"> </w:t>
      </w:r>
      <w:r w:rsidR="0074147D">
        <w:rPr>
          <w:lang w:val="fr-CA"/>
        </w:rPr>
        <w:t xml:space="preserve">l’expression intérêt public était </w:t>
      </w:r>
      <w:r w:rsidR="00DB2D34">
        <w:rPr>
          <w:lang w:val="fr-CA"/>
        </w:rPr>
        <w:t xml:space="preserve">bien </w:t>
      </w:r>
      <w:r w:rsidR="0074147D">
        <w:rPr>
          <w:lang w:val="fr-CA"/>
        </w:rPr>
        <w:t xml:space="preserve">comprise et appliquée à « intérêts publics », </w:t>
      </w:r>
      <w:r w:rsidR="009740F3">
        <w:rPr>
          <w:lang w:val="fr-CA"/>
        </w:rPr>
        <w:t xml:space="preserve">au pluriel, </w:t>
      </w:r>
      <w:r w:rsidR="00883D12">
        <w:rPr>
          <w:lang w:val="fr-CA"/>
        </w:rPr>
        <w:t xml:space="preserve">et </w:t>
      </w:r>
      <w:r w:rsidR="0074147D">
        <w:rPr>
          <w:lang w:val="fr-CA"/>
        </w:rPr>
        <w:t>vu qu’une société est pluraliste et que ses citoyens n’ont pas tous les mêmes intérêts, les organismes de réglementation pourraient montrer qu’il</w:t>
      </w:r>
      <w:r w:rsidR="0037498F">
        <w:rPr>
          <w:lang w:val="fr-CA"/>
        </w:rPr>
        <w:t>s</w:t>
      </w:r>
      <w:r w:rsidR="0074147D">
        <w:rPr>
          <w:lang w:val="fr-CA"/>
        </w:rPr>
        <w:t xml:space="preserve"> comprennent le public et qu’il</w:t>
      </w:r>
      <w:r w:rsidR="0037498F">
        <w:rPr>
          <w:lang w:val="fr-CA"/>
        </w:rPr>
        <w:t>s</w:t>
      </w:r>
      <w:r w:rsidR="0074147D">
        <w:rPr>
          <w:lang w:val="fr-CA"/>
        </w:rPr>
        <w:t xml:space="preserve"> travaillent pour lui</w:t>
      </w:r>
      <w:r w:rsidRPr="00693D1E">
        <w:rPr>
          <w:rStyle w:val="EndnoteReference"/>
          <w:lang w:val="fr-CA"/>
        </w:rPr>
        <w:endnoteReference w:id="85"/>
      </w:r>
      <w:r w:rsidR="0074147D">
        <w:rPr>
          <w:lang w:val="fr-CA"/>
        </w:rPr>
        <w:t>.</w:t>
      </w:r>
      <w:r w:rsidRPr="00693D1E">
        <w:rPr>
          <w:lang w:val="fr-CA"/>
        </w:rPr>
        <w:t xml:space="preserve"> </w:t>
      </w:r>
      <w:r w:rsidR="009E4D24">
        <w:rPr>
          <w:lang w:val="fr-CA"/>
        </w:rPr>
        <w:t>De plus</w:t>
      </w:r>
      <w:r w:rsidRPr="00693D1E">
        <w:rPr>
          <w:lang w:val="fr-CA"/>
        </w:rPr>
        <w:t xml:space="preserve">, </w:t>
      </w:r>
      <w:r w:rsidR="00C478DB">
        <w:rPr>
          <w:lang w:val="fr-CA"/>
        </w:rPr>
        <w:t>si on étendait la notion de sécurité</w:t>
      </w:r>
      <w:r w:rsidR="003729CF">
        <w:rPr>
          <w:lang w:val="fr-CA"/>
        </w:rPr>
        <w:t>, physique au départ,</w:t>
      </w:r>
      <w:r w:rsidR="00C478DB">
        <w:rPr>
          <w:lang w:val="fr-CA"/>
        </w:rPr>
        <w:t xml:space="preserve"> à la sécurité psychologique et culturelle, les organismes de réglementation pourraient encore une fois </w:t>
      </w:r>
      <w:r w:rsidR="00836C20">
        <w:rPr>
          <w:lang w:val="fr-CA"/>
        </w:rPr>
        <w:t xml:space="preserve">montrer </w:t>
      </w:r>
      <w:r w:rsidR="00C478DB">
        <w:rPr>
          <w:lang w:val="fr-CA"/>
        </w:rPr>
        <w:t xml:space="preserve">que leur travail </w:t>
      </w:r>
      <w:r w:rsidR="00FD218E">
        <w:rPr>
          <w:lang w:val="fr-CA"/>
        </w:rPr>
        <w:t>avantage</w:t>
      </w:r>
      <w:r w:rsidR="000B5995">
        <w:rPr>
          <w:lang w:val="fr-CA"/>
        </w:rPr>
        <w:t xml:space="preserve"> tous les publics</w:t>
      </w:r>
      <w:r w:rsidRPr="00693D1E">
        <w:rPr>
          <w:rStyle w:val="EndnoteReference"/>
          <w:lang w:val="fr-CA"/>
        </w:rPr>
        <w:endnoteReference w:id="86"/>
      </w:r>
      <w:r w:rsidR="008D54FF">
        <w:rPr>
          <w:lang w:val="fr-CA"/>
        </w:rPr>
        <w:t>.</w:t>
      </w:r>
    </w:p>
    <w:p w14:paraId="532200D7" w14:textId="3570167F" w:rsidR="00306874" w:rsidRPr="00693D1E" w:rsidRDefault="005A6CDB" w:rsidP="00306874">
      <w:pPr>
        <w:rPr>
          <w:lang w:val="fr-CA"/>
        </w:rPr>
      </w:pPr>
      <w:r>
        <w:rPr>
          <w:lang w:val="fr-CA"/>
        </w:rPr>
        <w:t xml:space="preserve">Afin de contrer la désinformation et de remplir leur obligation </w:t>
      </w:r>
      <w:r w:rsidR="00673EB8">
        <w:rPr>
          <w:lang w:val="fr-CA"/>
        </w:rPr>
        <w:t xml:space="preserve">de </w:t>
      </w:r>
      <w:r>
        <w:rPr>
          <w:lang w:val="fr-CA"/>
        </w:rPr>
        <w:t>protéger le public</w:t>
      </w:r>
      <w:r w:rsidR="00673EB8">
        <w:rPr>
          <w:lang w:val="fr-CA"/>
        </w:rPr>
        <w:t>, les ingénieurs doivent communiquer de manière efficace</w:t>
      </w:r>
      <w:r w:rsidRPr="00693D1E">
        <w:rPr>
          <w:lang w:val="fr-CA"/>
        </w:rPr>
        <w:t xml:space="preserve">. </w:t>
      </w:r>
      <w:r w:rsidR="003416ED">
        <w:rPr>
          <w:lang w:val="fr-CA"/>
        </w:rPr>
        <w:t>Leurs obligations vont au-delà de la construction d’infrastructures; il</w:t>
      </w:r>
      <w:r w:rsidR="0037498F">
        <w:rPr>
          <w:lang w:val="fr-CA"/>
        </w:rPr>
        <w:t>s</w:t>
      </w:r>
      <w:r w:rsidR="003416ED">
        <w:rPr>
          <w:lang w:val="fr-CA"/>
        </w:rPr>
        <w:t xml:space="preserve"> doivent prendre en compte, </w:t>
      </w:r>
      <w:r w:rsidR="00A96AF6">
        <w:rPr>
          <w:lang w:val="fr-CA"/>
        </w:rPr>
        <w:t>intégrer</w:t>
      </w:r>
      <w:r w:rsidR="003416ED">
        <w:rPr>
          <w:lang w:val="fr-CA"/>
        </w:rPr>
        <w:t xml:space="preserve"> et protéger le public dans leur pratique</w:t>
      </w:r>
      <w:r w:rsidRPr="00693D1E">
        <w:rPr>
          <w:rStyle w:val="EndnoteReference"/>
          <w:lang w:val="fr-CA"/>
        </w:rPr>
        <w:endnoteReference w:id="87"/>
      </w:r>
      <w:r w:rsidR="00F31B51">
        <w:rPr>
          <w:lang w:val="fr-CA"/>
        </w:rPr>
        <w:t>.</w:t>
      </w:r>
    </w:p>
    <w:p w14:paraId="5A872D11" w14:textId="4123DDA2" w:rsidR="00306874" w:rsidRPr="00693D1E" w:rsidRDefault="009D4853" w:rsidP="00306874">
      <w:pPr>
        <w:rPr>
          <w:lang w:val="fr-CA"/>
        </w:rPr>
      </w:pPr>
      <w:r>
        <w:rPr>
          <w:lang w:val="fr-CA"/>
        </w:rPr>
        <w:t>La définition de génie est large et varie d’un bout à l’autre du pays</w:t>
      </w:r>
      <w:r w:rsidRPr="00693D1E">
        <w:rPr>
          <w:lang w:val="fr-CA"/>
        </w:rPr>
        <w:t xml:space="preserve">. </w:t>
      </w:r>
      <w:r w:rsidR="00080A62">
        <w:rPr>
          <w:lang w:val="fr-CA"/>
        </w:rPr>
        <w:t xml:space="preserve">Cette situation fait en sorte qu’il est difficile de communiquer au public et aux gouvernements les raisons pour lesquelles </w:t>
      </w:r>
      <w:r w:rsidR="00752527">
        <w:rPr>
          <w:lang w:val="fr-CA"/>
        </w:rPr>
        <w:t xml:space="preserve">il faut embaucher </w:t>
      </w:r>
      <w:r w:rsidR="00080A62">
        <w:rPr>
          <w:lang w:val="fr-CA"/>
        </w:rPr>
        <w:t>un ingénieur pour effectuer certains types de travaux.</w:t>
      </w:r>
      <w:r w:rsidRPr="00693D1E">
        <w:rPr>
          <w:lang w:val="fr-CA"/>
        </w:rPr>
        <w:t xml:space="preserve"> </w:t>
      </w:r>
      <w:r w:rsidR="00AD7AF8">
        <w:rPr>
          <w:lang w:val="fr-CA"/>
        </w:rPr>
        <w:t xml:space="preserve">Elle fait aussi en sorte qu’il est difficile pour les organismes de réglementation </w:t>
      </w:r>
      <w:r w:rsidR="00001816">
        <w:rPr>
          <w:lang w:val="fr-CA"/>
        </w:rPr>
        <w:t xml:space="preserve">du génie </w:t>
      </w:r>
      <w:r w:rsidR="00AD7AF8">
        <w:rPr>
          <w:lang w:val="fr-CA"/>
        </w:rPr>
        <w:t xml:space="preserve">de se défendre contre les autres professions qui cherchent à </w:t>
      </w:r>
      <w:r w:rsidR="005C4655">
        <w:rPr>
          <w:lang w:val="fr-CA"/>
        </w:rPr>
        <w:t xml:space="preserve">empiéter sur </w:t>
      </w:r>
      <w:r w:rsidR="005F6FE8">
        <w:rPr>
          <w:lang w:val="fr-CA"/>
        </w:rPr>
        <w:t xml:space="preserve">le </w:t>
      </w:r>
      <w:r w:rsidR="005F6FE8" w:rsidRPr="005F6FE8">
        <w:rPr>
          <w:lang w:val="fr-CA"/>
        </w:rPr>
        <w:t>champ d</w:t>
      </w:r>
      <w:r w:rsidR="00E97645">
        <w:rPr>
          <w:lang w:val="fr-CA"/>
        </w:rPr>
        <w:t>’</w:t>
      </w:r>
      <w:r w:rsidR="005F6FE8" w:rsidRPr="005F6FE8">
        <w:rPr>
          <w:lang w:val="fr-CA"/>
        </w:rPr>
        <w:t>exercice exclusif</w:t>
      </w:r>
      <w:r w:rsidR="005F6FE8">
        <w:rPr>
          <w:lang w:val="fr-CA"/>
        </w:rPr>
        <w:t xml:space="preserve"> des ingénieurs.</w:t>
      </w:r>
    </w:p>
    <w:p w14:paraId="0ED8D3C6" w14:textId="05689FA6" w:rsidR="00306874" w:rsidRPr="00693D1E" w:rsidRDefault="005F6FE8" w:rsidP="00306874">
      <w:pPr>
        <w:rPr>
          <w:lang w:val="fr-CA"/>
        </w:rPr>
      </w:pPr>
      <w:r>
        <w:rPr>
          <w:lang w:val="fr-CA"/>
        </w:rPr>
        <w:t>En</w:t>
      </w:r>
      <w:r w:rsidRPr="00693D1E">
        <w:rPr>
          <w:lang w:val="fr-CA"/>
        </w:rPr>
        <w:t xml:space="preserve"> 2022 </w:t>
      </w:r>
      <w:r>
        <w:rPr>
          <w:lang w:val="fr-CA"/>
        </w:rPr>
        <w:t xml:space="preserve">ou en </w:t>
      </w:r>
      <w:r w:rsidRPr="00693D1E">
        <w:rPr>
          <w:lang w:val="fr-CA"/>
        </w:rPr>
        <w:t xml:space="preserve">2023, </w:t>
      </w:r>
      <w:r w:rsidR="008F7522">
        <w:rPr>
          <w:lang w:val="fr-CA"/>
        </w:rPr>
        <w:t xml:space="preserve">on s’attend à ce que </w:t>
      </w:r>
      <w:r w:rsidR="00022FE0">
        <w:rPr>
          <w:lang w:val="fr-CA"/>
        </w:rPr>
        <w:t xml:space="preserve">le gouvernement de la Nouvelle-Zélande dépose un nouveau projet de loi qui </w:t>
      </w:r>
      <w:r w:rsidR="00C77C9A">
        <w:rPr>
          <w:lang w:val="fr-CA"/>
        </w:rPr>
        <w:t>mise</w:t>
      </w:r>
      <w:r w:rsidR="00D6259B">
        <w:rPr>
          <w:lang w:val="fr-CA"/>
        </w:rPr>
        <w:t>ra</w:t>
      </w:r>
      <w:r w:rsidR="00E952B2">
        <w:rPr>
          <w:lang w:val="fr-CA"/>
        </w:rPr>
        <w:t>it</w:t>
      </w:r>
      <w:r w:rsidR="00C77C9A">
        <w:rPr>
          <w:lang w:val="fr-CA"/>
        </w:rPr>
        <w:t xml:space="preserve"> sur</w:t>
      </w:r>
      <w:r w:rsidR="007008DB">
        <w:rPr>
          <w:lang w:val="fr-CA"/>
        </w:rPr>
        <w:t> :</w:t>
      </w:r>
    </w:p>
    <w:p w14:paraId="2F410A4E" w14:textId="11E0EBE7" w:rsidR="00306874" w:rsidRPr="00693D1E" w:rsidRDefault="00C77C9A" w:rsidP="001A1585">
      <w:pPr>
        <w:pStyle w:val="ListParagraph"/>
        <w:numPr>
          <w:ilvl w:val="0"/>
          <w:numId w:val="7"/>
        </w:numPr>
        <w:spacing w:after="0"/>
        <w:rPr>
          <w:lang w:val="fr-CA"/>
        </w:rPr>
      </w:pPr>
      <w:r>
        <w:rPr>
          <w:lang w:val="fr-CA"/>
        </w:rPr>
        <w:t>l’inscription obligatoire de tous les ingénieurs</w:t>
      </w:r>
      <w:r w:rsidR="00E952B2">
        <w:rPr>
          <w:lang w:val="fr-CA"/>
        </w:rPr>
        <w:t>,</w:t>
      </w:r>
      <w:r>
        <w:rPr>
          <w:lang w:val="fr-CA"/>
        </w:rPr>
        <w:t xml:space="preserve"> </w:t>
      </w:r>
      <w:r w:rsidR="00D53B93">
        <w:rPr>
          <w:lang w:val="fr-CA"/>
        </w:rPr>
        <w:t xml:space="preserve">ce </w:t>
      </w:r>
      <w:r w:rsidR="002E5819">
        <w:rPr>
          <w:lang w:val="fr-CA"/>
        </w:rPr>
        <w:t>qui permettrait de</w:t>
      </w:r>
      <w:r>
        <w:rPr>
          <w:lang w:val="fr-CA"/>
        </w:rPr>
        <w:t xml:space="preserve"> </w:t>
      </w:r>
      <w:r w:rsidR="002F79BB">
        <w:rPr>
          <w:lang w:val="fr-CA"/>
        </w:rPr>
        <w:t>s’</w:t>
      </w:r>
      <w:r>
        <w:rPr>
          <w:lang w:val="fr-CA"/>
        </w:rPr>
        <w:t xml:space="preserve">assurer </w:t>
      </w:r>
      <w:r w:rsidR="002F79BB">
        <w:rPr>
          <w:lang w:val="fr-CA"/>
        </w:rPr>
        <w:t>qu’ils respectent l</w:t>
      </w:r>
      <w:r>
        <w:rPr>
          <w:lang w:val="fr-CA"/>
        </w:rPr>
        <w:t xml:space="preserve">es normes professionnelles et </w:t>
      </w:r>
      <w:r w:rsidR="00F44440">
        <w:rPr>
          <w:lang w:val="fr-CA"/>
        </w:rPr>
        <w:t xml:space="preserve">qu’ils </w:t>
      </w:r>
      <w:r w:rsidR="00FE7CD0">
        <w:rPr>
          <w:lang w:val="fr-CA"/>
        </w:rPr>
        <w:t>poursuivent leur</w:t>
      </w:r>
      <w:r w:rsidR="002F79BB">
        <w:rPr>
          <w:lang w:val="fr-CA"/>
        </w:rPr>
        <w:t xml:space="preserve"> apprentissage continu;</w:t>
      </w:r>
    </w:p>
    <w:p w14:paraId="6D350EBA" w14:textId="070382D8" w:rsidR="00306874" w:rsidRPr="00693D1E" w:rsidRDefault="002E5819" w:rsidP="001A1585">
      <w:pPr>
        <w:pStyle w:val="ListParagraph"/>
        <w:numPr>
          <w:ilvl w:val="0"/>
          <w:numId w:val="7"/>
        </w:numPr>
        <w:spacing w:after="0"/>
        <w:rPr>
          <w:lang w:val="fr-CA"/>
        </w:rPr>
      </w:pPr>
      <w:r>
        <w:rPr>
          <w:lang w:val="fr-CA"/>
        </w:rPr>
        <w:t>les exigences obligatoires liées à l’obtention du permis</w:t>
      </w:r>
      <w:r w:rsidR="00E952B2">
        <w:rPr>
          <w:lang w:val="fr-CA"/>
        </w:rPr>
        <w:t>,</w:t>
      </w:r>
      <w:r>
        <w:rPr>
          <w:lang w:val="fr-CA"/>
        </w:rPr>
        <w:t xml:space="preserve"> </w:t>
      </w:r>
      <w:r w:rsidR="00D53B93">
        <w:rPr>
          <w:lang w:val="fr-CA"/>
        </w:rPr>
        <w:t>lesquelles</w:t>
      </w:r>
      <w:r>
        <w:rPr>
          <w:lang w:val="fr-CA"/>
        </w:rPr>
        <w:t xml:space="preserve"> permett</w:t>
      </w:r>
      <w:r w:rsidR="002F058A">
        <w:rPr>
          <w:lang w:val="fr-CA"/>
        </w:rPr>
        <w:t>rai</w:t>
      </w:r>
      <w:r>
        <w:rPr>
          <w:lang w:val="fr-CA"/>
        </w:rPr>
        <w:t>ent d’évaluer</w:t>
      </w:r>
      <w:r w:rsidR="007E5610">
        <w:rPr>
          <w:lang w:val="fr-CA"/>
        </w:rPr>
        <w:t xml:space="preserve"> une compétence </w:t>
      </w:r>
      <w:r w:rsidR="00FC39C5">
        <w:rPr>
          <w:lang w:val="fr-CA"/>
        </w:rPr>
        <w:t xml:space="preserve">désignée dans la réglementation </w:t>
      </w:r>
      <w:r w:rsidR="007E5610">
        <w:rPr>
          <w:lang w:val="fr-CA"/>
        </w:rPr>
        <w:t xml:space="preserve">dont les ingénieurs </w:t>
      </w:r>
      <w:r w:rsidR="00EB28CD">
        <w:rPr>
          <w:lang w:val="fr-CA"/>
        </w:rPr>
        <w:t>inscrits aur</w:t>
      </w:r>
      <w:r w:rsidR="005F0008">
        <w:rPr>
          <w:lang w:val="fr-CA"/>
        </w:rPr>
        <w:t>aie</w:t>
      </w:r>
      <w:r w:rsidR="00EB28CD">
        <w:rPr>
          <w:lang w:val="fr-CA"/>
        </w:rPr>
        <w:t xml:space="preserve">nt besoin pour exercer leur profession dans </w:t>
      </w:r>
      <w:r w:rsidR="002F058A">
        <w:rPr>
          <w:lang w:val="fr-CA"/>
        </w:rPr>
        <w:t xml:space="preserve">un </w:t>
      </w:r>
      <w:r w:rsidR="00EB28CD">
        <w:rPr>
          <w:lang w:val="fr-CA"/>
        </w:rPr>
        <w:t>domaine très risqué</w:t>
      </w:r>
      <w:r w:rsidRPr="00693D1E">
        <w:rPr>
          <w:rStyle w:val="EndnoteReference"/>
          <w:lang w:val="fr-CA"/>
        </w:rPr>
        <w:endnoteReference w:id="88"/>
      </w:r>
      <w:r w:rsidR="009D4853">
        <w:rPr>
          <w:lang w:val="fr-CA"/>
        </w:rPr>
        <w:t>.</w:t>
      </w:r>
    </w:p>
    <w:p w14:paraId="2782DED9" w14:textId="7A1C6B74" w:rsidR="00306874" w:rsidRPr="00693D1E" w:rsidRDefault="0072230D" w:rsidP="00306874">
      <w:pPr>
        <w:pStyle w:val="Heading3"/>
        <w:rPr>
          <w:lang w:val="fr-CA"/>
        </w:rPr>
      </w:pPr>
      <w:r>
        <w:rPr>
          <w:lang w:val="fr-CA"/>
        </w:rPr>
        <w:t xml:space="preserve">Intensification </w:t>
      </w:r>
      <w:r w:rsidR="00BD38EF">
        <w:rPr>
          <w:lang w:val="fr-CA"/>
        </w:rPr>
        <w:t>de la supervision des fonctions de réglementation</w:t>
      </w:r>
    </w:p>
    <w:p w14:paraId="62ABE640" w14:textId="4686293E" w:rsidR="00306874" w:rsidRPr="00693D1E" w:rsidRDefault="0072230D" w:rsidP="00306874">
      <w:pPr>
        <w:rPr>
          <w:lang w:val="fr-CA"/>
        </w:rPr>
      </w:pPr>
      <w:r>
        <w:rPr>
          <w:lang w:val="fr-CA"/>
        </w:rPr>
        <w:t>Les gouvernements provinciaux mettent en</w:t>
      </w:r>
      <w:r w:rsidR="00DA64DD">
        <w:rPr>
          <w:lang w:val="fr-CA"/>
        </w:rPr>
        <w:t xml:space="preserve"> application</w:t>
      </w:r>
      <w:r>
        <w:rPr>
          <w:lang w:val="fr-CA"/>
        </w:rPr>
        <w:t xml:space="preserve"> en ce moment</w:t>
      </w:r>
      <w:r w:rsidRPr="00693D1E">
        <w:rPr>
          <w:lang w:val="fr-CA"/>
        </w:rPr>
        <w:t xml:space="preserve"> </w:t>
      </w:r>
      <w:r w:rsidR="00DA64DD">
        <w:rPr>
          <w:lang w:val="fr-CA"/>
        </w:rPr>
        <w:t xml:space="preserve">des </w:t>
      </w:r>
      <w:r w:rsidR="00DA64DD" w:rsidRPr="00DA64DD">
        <w:rPr>
          <w:lang w:val="fr-CA"/>
        </w:rPr>
        <w:t>lois en matière d’équité</w:t>
      </w:r>
      <w:r w:rsidRPr="00693D1E">
        <w:rPr>
          <w:lang w:val="fr-CA"/>
        </w:rPr>
        <w:t xml:space="preserve"> </w:t>
      </w:r>
      <w:r w:rsidR="00141B62">
        <w:rPr>
          <w:lang w:val="fr-CA"/>
        </w:rPr>
        <w:t xml:space="preserve">pour permettre aux organismes de réglementation de leur zone de compétence </w:t>
      </w:r>
      <w:r w:rsidR="00DA64DD">
        <w:rPr>
          <w:lang w:val="fr-CA"/>
        </w:rPr>
        <w:t xml:space="preserve">de superviser et de normaliser les </w:t>
      </w:r>
      <w:r w:rsidR="00DE2EFD">
        <w:rPr>
          <w:lang w:val="fr-CA"/>
        </w:rPr>
        <w:t>professions</w:t>
      </w:r>
      <w:r w:rsidRPr="00693D1E">
        <w:rPr>
          <w:lang w:val="fr-CA"/>
        </w:rPr>
        <w:t xml:space="preserve">. </w:t>
      </w:r>
      <w:r w:rsidR="00560554">
        <w:rPr>
          <w:lang w:val="fr-CA"/>
        </w:rPr>
        <w:t>L’</w:t>
      </w:r>
      <w:r w:rsidRPr="00693D1E">
        <w:rPr>
          <w:lang w:val="fr-CA"/>
        </w:rPr>
        <w:t xml:space="preserve">Ontario </w:t>
      </w:r>
      <w:r w:rsidR="00560554">
        <w:rPr>
          <w:lang w:val="fr-CA"/>
        </w:rPr>
        <w:t>a été la première</w:t>
      </w:r>
      <w:r w:rsidR="0037498F">
        <w:rPr>
          <w:lang w:val="fr-CA"/>
        </w:rPr>
        <w:t xml:space="preserve"> </w:t>
      </w:r>
      <w:r w:rsidRPr="00693D1E">
        <w:rPr>
          <w:lang w:val="fr-CA"/>
        </w:rPr>
        <w:t>(2006)</w:t>
      </w:r>
      <w:r w:rsidRPr="00693D1E">
        <w:rPr>
          <w:rStyle w:val="EndnoteReference"/>
          <w:lang w:val="fr-CA"/>
        </w:rPr>
        <w:endnoteReference w:id="89"/>
      </w:r>
      <w:r w:rsidR="00560554">
        <w:rPr>
          <w:lang w:val="fr-CA"/>
        </w:rPr>
        <w:t>,</w:t>
      </w:r>
      <w:r w:rsidRPr="00693D1E">
        <w:rPr>
          <w:lang w:val="fr-CA"/>
        </w:rPr>
        <w:t xml:space="preserve"> </w:t>
      </w:r>
      <w:r w:rsidR="00560554">
        <w:rPr>
          <w:lang w:val="fr-CA"/>
        </w:rPr>
        <w:t>suivie de la Nouvelle-</w:t>
      </w:r>
      <w:r w:rsidR="0037498F">
        <w:rPr>
          <w:lang w:val="fr-CA"/>
        </w:rPr>
        <w:t>É</w:t>
      </w:r>
      <w:r w:rsidR="00560554">
        <w:rPr>
          <w:lang w:val="fr-CA"/>
        </w:rPr>
        <w:t>cosse</w:t>
      </w:r>
      <w:r w:rsidRPr="00693D1E">
        <w:rPr>
          <w:lang w:val="fr-CA"/>
        </w:rPr>
        <w:t xml:space="preserve"> (2008)</w:t>
      </w:r>
      <w:r w:rsidRPr="00693D1E">
        <w:rPr>
          <w:rStyle w:val="EndnoteReference"/>
          <w:lang w:val="fr-CA"/>
        </w:rPr>
        <w:endnoteReference w:id="90"/>
      </w:r>
      <w:r w:rsidR="00560554">
        <w:rPr>
          <w:lang w:val="fr-CA"/>
        </w:rPr>
        <w:t>,</w:t>
      </w:r>
      <w:r w:rsidRPr="00693D1E">
        <w:rPr>
          <w:lang w:val="fr-CA"/>
        </w:rPr>
        <w:t xml:space="preserve"> </w:t>
      </w:r>
      <w:r w:rsidR="00560554">
        <w:rPr>
          <w:lang w:val="fr-CA"/>
        </w:rPr>
        <w:t xml:space="preserve">du </w:t>
      </w:r>
      <w:r w:rsidRPr="00693D1E">
        <w:rPr>
          <w:lang w:val="fr-CA"/>
        </w:rPr>
        <w:t>Manitoba (2009)</w:t>
      </w:r>
      <w:r w:rsidRPr="00693D1E">
        <w:rPr>
          <w:rStyle w:val="EndnoteReference"/>
          <w:lang w:val="fr-CA"/>
        </w:rPr>
        <w:endnoteReference w:id="91"/>
      </w:r>
      <w:r w:rsidR="00560554">
        <w:rPr>
          <w:lang w:val="fr-CA"/>
        </w:rPr>
        <w:t>,</w:t>
      </w:r>
      <w:r w:rsidRPr="00693D1E">
        <w:rPr>
          <w:lang w:val="fr-CA"/>
        </w:rPr>
        <w:t xml:space="preserve"> </w:t>
      </w:r>
      <w:r w:rsidR="00560554">
        <w:rPr>
          <w:lang w:val="fr-CA"/>
        </w:rPr>
        <w:t>de l’</w:t>
      </w:r>
      <w:r w:rsidRPr="00693D1E">
        <w:rPr>
          <w:lang w:val="fr-CA"/>
        </w:rPr>
        <w:t>Alberta (2020)</w:t>
      </w:r>
      <w:r w:rsidRPr="00693D1E">
        <w:rPr>
          <w:rStyle w:val="EndnoteReference"/>
          <w:lang w:val="fr-CA"/>
        </w:rPr>
        <w:endnoteReference w:id="92"/>
      </w:r>
      <w:r w:rsidR="00560554">
        <w:rPr>
          <w:lang w:val="fr-CA"/>
        </w:rPr>
        <w:t>, du</w:t>
      </w:r>
      <w:r w:rsidRPr="00693D1E">
        <w:rPr>
          <w:lang w:val="fr-CA"/>
        </w:rPr>
        <w:t xml:space="preserve"> </w:t>
      </w:r>
      <w:r w:rsidR="00560554">
        <w:rPr>
          <w:lang w:val="fr-CA"/>
        </w:rPr>
        <w:t>Nouveau-</w:t>
      </w:r>
      <w:r w:rsidRPr="00693D1E">
        <w:rPr>
          <w:lang w:val="fr-CA"/>
        </w:rPr>
        <w:t>Brunswick (2022)</w:t>
      </w:r>
      <w:r w:rsidRPr="00693D1E">
        <w:rPr>
          <w:rStyle w:val="EndnoteReference"/>
          <w:lang w:val="fr-CA"/>
        </w:rPr>
        <w:endnoteReference w:id="93"/>
      </w:r>
      <w:r w:rsidRPr="00693D1E">
        <w:rPr>
          <w:lang w:val="fr-CA"/>
        </w:rPr>
        <w:t xml:space="preserve"> </w:t>
      </w:r>
      <w:r w:rsidR="00560554">
        <w:rPr>
          <w:lang w:val="fr-CA"/>
        </w:rPr>
        <w:t xml:space="preserve">et de la </w:t>
      </w:r>
      <w:r w:rsidRPr="00693D1E">
        <w:rPr>
          <w:lang w:val="fr-CA"/>
        </w:rPr>
        <w:t>Saskatchewan (2022)</w:t>
      </w:r>
      <w:r w:rsidRPr="00693D1E">
        <w:rPr>
          <w:rStyle w:val="EndnoteReference"/>
          <w:lang w:val="fr-CA"/>
        </w:rPr>
        <w:endnoteReference w:id="94"/>
      </w:r>
      <w:r w:rsidR="00560554">
        <w:rPr>
          <w:lang w:val="fr-CA"/>
        </w:rPr>
        <w:t>.</w:t>
      </w:r>
      <w:r w:rsidRPr="00693D1E">
        <w:rPr>
          <w:lang w:val="fr-CA"/>
        </w:rPr>
        <w:t xml:space="preserve"> </w:t>
      </w:r>
      <w:r w:rsidR="00560554">
        <w:rPr>
          <w:lang w:val="fr-CA"/>
        </w:rPr>
        <w:t>De même</w:t>
      </w:r>
      <w:r w:rsidRPr="00693D1E">
        <w:rPr>
          <w:lang w:val="fr-CA"/>
        </w:rPr>
        <w:t xml:space="preserve">, </w:t>
      </w:r>
      <w:r w:rsidR="0037498F">
        <w:rPr>
          <w:lang w:val="fr-CA"/>
        </w:rPr>
        <w:t>e</w:t>
      </w:r>
      <w:r w:rsidRPr="00693D1E">
        <w:rPr>
          <w:lang w:val="fr-CA"/>
        </w:rPr>
        <w:t>n 1973</w:t>
      </w:r>
      <w:r w:rsidRPr="00693D1E">
        <w:rPr>
          <w:rStyle w:val="EndnoteReference"/>
          <w:lang w:val="fr-CA"/>
        </w:rPr>
        <w:endnoteReference w:id="95"/>
      </w:r>
      <w:r w:rsidR="00D53B93">
        <w:rPr>
          <w:lang w:val="fr-CA"/>
        </w:rPr>
        <w:t>,</w:t>
      </w:r>
      <w:r w:rsidRPr="00693D1E">
        <w:rPr>
          <w:lang w:val="fr-CA"/>
        </w:rPr>
        <w:t xml:space="preserve"> </w:t>
      </w:r>
      <w:r w:rsidR="00560554">
        <w:rPr>
          <w:lang w:val="fr-CA"/>
        </w:rPr>
        <w:t>le Québec avait mis sur pied l’</w:t>
      </w:r>
      <w:r w:rsidRPr="00693D1E">
        <w:rPr>
          <w:lang w:val="fr-CA"/>
        </w:rPr>
        <w:t xml:space="preserve">Office des professions </w:t>
      </w:r>
      <w:r w:rsidR="00560554">
        <w:rPr>
          <w:lang w:val="fr-CA"/>
        </w:rPr>
        <w:t>pour superviser la normalisation des exigences d’une profession à une autre dans la province</w:t>
      </w:r>
      <w:r w:rsidRPr="00693D1E">
        <w:rPr>
          <w:rStyle w:val="EndnoteReference"/>
          <w:lang w:val="fr-CA"/>
        </w:rPr>
        <w:endnoteReference w:id="96"/>
      </w:r>
      <w:r w:rsidR="00560554">
        <w:rPr>
          <w:lang w:val="fr-CA"/>
        </w:rPr>
        <w:t>.</w:t>
      </w:r>
    </w:p>
    <w:p w14:paraId="77AD00A9" w14:textId="43B9DFCB" w:rsidR="00306874" w:rsidRPr="00693D1E" w:rsidRDefault="00377AC6" w:rsidP="00306874">
      <w:pPr>
        <w:rPr>
          <w:lang w:val="fr-CA"/>
        </w:rPr>
      </w:pPr>
      <w:r>
        <w:rPr>
          <w:lang w:val="fr-CA"/>
        </w:rPr>
        <w:t>L</w:t>
      </w:r>
      <w:r w:rsidR="000D306E">
        <w:rPr>
          <w:lang w:val="fr-CA"/>
        </w:rPr>
        <w:t xml:space="preserve">a supervision et </w:t>
      </w:r>
      <w:r>
        <w:rPr>
          <w:lang w:val="fr-CA"/>
        </w:rPr>
        <w:t>le</w:t>
      </w:r>
      <w:r w:rsidR="000D306E">
        <w:rPr>
          <w:lang w:val="fr-CA"/>
        </w:rPr>
        <w:t xml:space="preserve"> traitement des plaintes</w:t>
      </w:r>
      <w:r w:rsidR="000D306E" w:rsidRPr="00693D1E">
        <w:rPr>
          <w:lang w:val="fr-CA"/>
        </w:rPr>
        <w:t xml:space="preserve">, </w:t>
      </w:r>
      <w:r>
        <w:rPr>
          <w:lang w:val="fr-CA"/>
        </w:rPr>
        <w:t>l</w:t>
      </w:r>
      <w:r w:rsidR="000D306E">
        <w:rPr>
          <w:lang w:val="fr-CA"/>
        </w:rPr>
        <w:t xml:space="preserve">es normes </w:t>
      </w:r>
      <w:r w:rsidR="004614A6">
        <w:rPr>
          <w:lang w:val="fr-CA"/>
        </w:rPr>
        <w:t>d’exercice</w:t>
      </w:r>
      <w:r w:rsidR="005A1691">
        <w:rPr>
          <w:lang w:val="fr-CA"/>
        </w:rPr>
        <w:t xml:space="preserve"> </w:t>
      </w:r>
      <w:r w:rsidR="000D306E">
        <w:rPr>
          <w:lang w:val="fr-CA"/>
        </w:rPr>
        <w:t xml:space="preserve">et </w:t>
      </w:r>
      <w:r>
        <w:rPr>
          <w:lang w:val="fr-CA"/>
        </w:rPr>
        <w:t>l</w:t>
      </w:r>
      <w:r w:rsidR="000D306E">
        <w:rPr>
          <w:lang w:val="fr-CA"/>
        </w:rPr>
        <w:t>es codes de déontologie</w:t>
      </w:r>
      <w:r w:rsidR="000D306E" w:rsidRPr="00693D1E">
        <w:rPr>
          <w:lang w:val="fr-CA"/>
        </w:rPr>
        <w:t xml:space="preserve"> </w:t>
      </w:r>
      <w:r w:rsidR="004614A6">
        <w:rPr>
          <w:lang w:val="fr-CA"/>
        </w:rPr>
        <w:t xml:space="preserve">se sont normalisés </w:t>
      </w:r>
      <w:r w:rsidR="00205F11">
        <w:rPr>
          <w:lang w:val="fr-CA"/>
        </w:rPr>
        <w:t xml:space="preserve">au pays </w:t>
      </w:r>
      <w:r w:rsidR="00E147C0">
        <w:rPr>
          <w:lang w:val="fr-CA"/>
        </w:rPr>
        <w:t>dans toutes les professions</w:t>
      </w:r>
      <w:r w:rsidR="000D306E" w:rsidRPr="00693D1E">
        <w:rPr>
          <w:lang w:val="fr-CA"/>
        </w:rPr>
        <w:t xml:space="preserve">. </w:t>
      </w:r>
      <w:r w:rsidR="007D6CB4">
        <w:rPr>
          <w:lang w:val="fr-CA"/>
        </w:rPr>
        <w:t>Avant d’avoir adopté sa</w:t>
      </w:r>
      <w:r w:rsidR="000D306E" w:rsidRPr="00693D1E">
        <w:rPr>
          <w:lang w:val="fr-CA"/>
        </w:rPr>
        <w:t xml:space="preserve"> </w:t>
      </w:r>
      <w:r w:rsidR="000D306E" w:rsidRPr="007D6CB4">
        <w:rPr>
          <w:i/>
          <w:iCs/>
          <w:lang w:val="fr-CA"/>
        </w:rPr>
        <w:t>Professional Governance Act</w:t>
      </w:r>
      <w:r w:rsidR="000D306E" w:rsidRPr="00693D1E">
        <w:rPr>
          <w:rStyle w:val="EndnoteReference"/>
          <w:lang w:val="fr-CA"/>
        </w:rPr>
        <w:endnoteReference w:id="97"/>
      </w:r>
      <w:r w:rsidR="000D306E" w:rsidRPr="00693D1E">
        <w:rPr>
          <w:lang w:val="fr-CA"/>
        </w:rPr>
        <w:t xml:space="preserve"> </w:t>
      </w:r>
      <w:r w:rsidR="007D6CB4">
        <w:rPr>
          <w:lang w:val="fr-CA"/>
        </w:rPr>
        <w:t>en remplacement de la</w:t>
      </w:r>
      <w:r w:rsidR="000D306E" w:rsidRPr="00693D1E">
        <w:rPr>
          <w:lang w:val="fr-CA"/>
        </w:rPr>
        <w:t xml:space="preserve"> </w:t>
      </w:r>
      <w:r w:rsidR="000D306E" w:rsidRPr="007D6CB4">
        <w:rPr>
          <w:i/>
          <w:iCs/>
          <w:lang w:val="fr-CA"/>
        </w:rPr>
        <w:t>Engineers and Geoscientists Act</w:t>
      </w:r>
      <w:r w:rsidR="000D306E" w:rsidRPr="00693D1E">
        <w:rPr>
          <w:rStyle w:val="EndnoteReference"/>
          <w:lang w:val="fr-CA"/>
        </w:rPr>
        <w:endnoteReference w:id="98"/>
      </w:r>
      <w:r w:rsidR="000D306E" w:rsidRPr="00693D1E">
        <w:rPr>
          <w:lang w:val="fr-CA"/>
        </w:rPr>
        <w:t xml:space="preserve">, </w:t>
      </w:r>
      <w:r w:rsidR="007D6CB4">
        <w:rPr>
          <w:lang w:val="fr-CA"/>
        </w:rPr>
        <w:t>la Colombie-Britannique</w:t>
      </w:r>
      <w:r w:rsidR="000D306E" w:rsidRPr="00693D1E">
        <w:rPr>
          <w:lang w:val="fr-CA"/>
        </w:rPr>
        <w:t xml:space="preserve"> </w:t>
      </w:r>
      <w:r w:rsidR="007D6CB4">
        <w:rPr>
          <w:lang w:val="fr-CA"/>
        </w:rPr>
        <w:t>avait d’abord adopté la</w:t>
      </w:r>
      <w:r w:rsidR="000D306E" w:rsidRPr="00693D1E">
        <w:rPr>
          <w:lang w:val="fr-CA"/>
        </w:rPr>
        <w:t xml:space="preserve"> </w:t>
      </w:r>
      <w:r w:rsidR="000D306E" w:rsidRPr="007D6CB4">
        <w:rPr>
          <w:i/>
          <w:iCs/>
          <w:lang w:val="fr-CA"/>
        </w:rPr>
        <w:t>Health Professions Act</w:t>
      </w:r>
      <w:r w:rsidR="00FC6E44" w:rsidRPr="00CF5760">
        <w:rPr>
          <w:i/>
          <w:lang w:val="fr-CA"/>
        </w:rPr>
        <w:t>,</w:t>
      </w:r>
      <w:r w:rsidR="00FC6E44">
        <w:rPr>
          <w:lang w:val="fr-CA"/>
        </w:rPr>
        <w:t xml:space="preserve"> qui encadre 26</w:t>
      </w:r>
      <w:r w:rsidR="00477C07">
        <w:rPr>
          <w:lang w:val="fr-CA"/>
        </w:rPr>
        <w:t xml:space="preserve"> </w:t>
      </w:r>
      <w:r w:rsidR="00FC6E44">
        <w:rPr>
          <w:lang w:val="fr-CA"/>
        </w:rPr>
        <w:t>professions de la santé,</w:t>
      </w:r>
      <w:r w:rsidR="000D306E" w:rsidRPr="00693D1E">
        <w:rPr>
          <w:lang w:val="fr-CA"/>
        </w:rPr>
        <w:t xml:space="preserve"> </w:t>
      </w:r>
      <w:r w:rsidR="00FC6E44">
        <w:rPr>
          <w:lang w:val="fr-CA"/>
        </w:rPr>
        <w:t>ainsi qu’une proposition</w:t>
      </w:r>
      <w:r w:rsidR="000D306E" w:rsidRPr="00693D1E">
        <w:rPr>
          <w:lang w:val="fr-CA"/>
        </w:rPr>
        <w:t xml:space="preserve"> </w:t>
      </w:r>
      <w:r w:rsidR="00FC6E44">
        <w:rPr>
          <w:lang w:val="fr-CA"/>
        </w:rPr>
        <w:t>visant à</w:t>
      </w:r>
      <w:r w:rsidR="000D306E" w:rsidRPr="00693D1E">
        <w:rPr>
          <w:lang w:val="fr-CA"/>
        </w:rPr>
        <w:t xml:space="preserve"> </w:t>
      </w:r>
      <w:r w:rsidR="00FC6E44">
        <w:rPr>
          <w:lang w:val="fr-CA"/>
        </w:rPr>
        <w:t xml:space="preserve">regrouper les professions </w:t>
      </w:r>
      <w:r w:rsidR="00255DB8">
        <w:rPr>
          <w:lang w:val="fr-CA"/>
        </w:rPr>
        <w:t>de la santé buccale</w:t>
      </w:r>
      <w:r w:rsidR="000D306E" w:rsidRPr="00693D1E">
        <w:rPr>
          <w:rStyle w:val="EndnoteReference"/>
          <w:lang w:val="fr-CA"/>
        </w:rPr>
        <w:endnoteReference w:id="99"/>
      </w:r>
      <w:r w:rsidR="00255DB8">
        <w:rPr>
          <w:lang w:val="fr-CA"/>
        </w:rPr>
        <w:t>.</w:t>
      </w:r>
      <w:r w:rsidR="000D306E" w:rsidRPr="00693D1E">
        <w:rPr>
          <w:lang w:val="fr-CA"/>
        </w:rPr>
        <w:t xml:space="preserve"> </w:t>
      </w:r>
      <w:r w:rsidR="00AF3F95">
        <w:rPr>
          <w:lang w:val="fr-CA"/>
        </w:rPr>
        <w:t xml:space="preserve">L’Alberta a emprunté un chemin semblable, où </w:t>
      </w:r>
      <w:r w:rsidR="00DC1E8B">
        <w:rPr>
          <w:lang w:val="fr-CA"/>
        </w:rPr>
        <w:t>le projet de loi 23 — la</w:t>
      </w:r>
      <w:r w:rsidR="00DC1E8B" w:rsidRPr="00693D1E">
        <w:rPr>
          <w:lang w:val="fr-CA"/>
        </w:rPr>
        <w:t xml:space="preserve"> </w:t>
      </w:r>
      <w:r w:rsidR="00DC1E8B" w:rsidRPr="00DC1E8B">
        <w:rPr>
          <w:i/>
          <w:iCs/>
          <w:lang w:val="fr-CA"/>
        </w:rPr>
        <w:t>Professional Governance Act</w:t>
      </w:r>
      <w:r w:rsidR="00DC1E8B">
        <w:rPr>
          <w:lang w:val="fr-CA"/>
        </w:rPr>
        <w:t xml:space="preserve"> — avait suivi </w:t>
      </w:r>
      <w:r w:rsidR="00AF3F95">
        <w:rPr>
          <w:lang w:val="fr-CA"/>
        </w:rPr>
        <w:t xml:space="preserve">la </w:t>
      </w:r>
      <w:r w:rsidR="000D306E" w:rsidRPr="00AF3F95">
        <w:rPr>
          <w:i/>
          <w:iCs/>
          <w:lang w:val="fr-CA"/>
        </w:rPr>
        <w:t>Health Professions Act</w:t>
      </w:r>
      <w:r w:rsidR="00477C07">
        <w:rPr>
          <w:i/>
          <w:iCs/>
          <w:lang w:val="fr-CA"/>
        </w:rPr>
        <w:t>,</w:t>
      </w:r>
      <w:r w:rsidR="000D306E" w:rsidRPr="00693D1E">
        <w:rPr>
          <w:lang w:val="fr-CA"/>
        </w:rPr>
        <w:t xml:space="preserve"> </w:t>
      </w:r>
      <w:r w:rsidR="008C3DCD">
        <w:rPr>
          <w:lang w:val="fr-CA"/>
        </w:rPr>
        <w:t>qui encadre</w:t>
      </w:r>
      <w:r w:rsidR="000D306E" w:rsidRPr="00693D1E">
        <w:rPr>
          <w:lang w:val="fr-CA"/>
        </w:rPr>
        <w:t xml:space="preserve"> 29</w:t>
      </w:r>
      <w:r w:rsidR="00477C07">
        <w:rPr>
          <w:lang w:val="fr-CA"/>
        </w:rPr>
        <w:t xml:space="preserve"> </w:t>
      </w:r>
      <w:r w:rsidR="000D306E" w:rsidRPr="00693D1E">
        <w:rPr>
          <w:lang w:val="fr-CA"/>
        </w:rPr>
        <w:t>professions</w:t>
      </w:r>
      <w:r w:rsidR="000D306E" w:rsidRPr="00693D1E">
        <w:rPr>
          <w:rStyle w:val="EndnoteReference"/>
          <w:lang w:val="fr-CA"/>
        </w:rPr>
        <w:endnoteReference w:id="100"/>
      </w:r>
      <w:r w:rsidR="000D306E" w:rsidRPr="00693D1E">
        <w:rPr>
          <w:lang w:val="fr-CA"/>
        </w:rPr>
        <w:t xml:space="preserve">. </w:t>
      </w:r>
      <w:r w:rsidR="00E17FB2">
        <w:rPr>
          <w:lang w:val="fr-CA"/>
        </w:rPr>
        <w:t>Ce projet de loi a été adopté en seconde lecture en mai</w:t>
      </w:r>
      <w:r w:rsidR="00477C07">
        <w:rPr>
          <w:lang w:val="fr-CA"/>
        </w:rPr>
        <w:t xml:space="preserve"> </w:t>
      </w:r>
      <w:r w:rsidR="000D306E" w:rsidRPr="00693D1E">
        <w:rPr>
          <w:lang w:val="fr-CA"/>
        </w:rPr>
        <w:t>2022</w:t>
      </w:r>
      <w:r w:rsidR="000D306E" w:rsidRPr="00693D1E">
        <w:rPr>
          <w:rStyle w:val="EndnoteReference"/>
          <w:lang w:val="fr-CA"/>
        </w:rPr>
        <w:endnoteReference w:id="101"/>
      </w:r>
      <w:r w:rsidR="00E17FB2">
        <w:rPr>
          <w:lang w:val="fr-CA"/>
        </w:rPr>
        <w:t>,</w:t>
      </w:r>
      <w:r w:rsidR="000D306E" w:rsidRPr="00693D1E">
        <w:rPr>
          <w:lang w:val="fr-CA"/>
        </w:rPr>
        <w:t xml:space="preserve"> </w:t>
      </w:r>
      <w:r w:rsidR="00036A7C">
        <w:rPr>
          <w:lang w:val="fr-CA"/>
        </w:rPr>
        <w:t>et</w:t>
      </w:r>
      <w:r w:rsidR="00477C07">
        <w:rPr>
          <w:lang w:val="fr-CA"/>
        </w:rPr>
        <w:t>,</w:t>
      </w:r>
      <w:r w:rsidR="00036A7C">
        <w:rPr>
          <w:lang w:val="fr-CA"/>
        </w:rPr>
        <w:t xml:space="preserve"> s’il est mis en application</w:t>
      </w:r>
      <w:r w:rsidR="000D306E" w:rsidRPr="00693D1E">
        <w:rPr>
          <w:lang w:val="fr-CA"/>
        </w:rPr>
        <w:t>,</w:t>
      </w:r>
      <w:r w:rsidR="00367BA1">
        <w:rPr>
          <w:lang w:val="fr-CA"/>
        </w:rPr>
        <w:t xml:space="preserve"> </w:t>
      </w:r>
      <w:r w:rsidR="00036A7C">
        <w:rPr>
          <w:lang w:val="fr-CA"/>
        </w:rPr>
        <w:t xml:space="preserve">pourrait </w:t>
      </w:r>
      <w:r w:rsidR="001E1353">
        <w:rPr>
          <w:lang w:val="fr-CA"/>
        </w:rPr>
        <w:t xml:space="preserve">remplacer </w:t>
      </w:r>
      <w:r w:rsidR="00036A7C">
        <w:rPr>
          <w:lang w:val="fr-CA"/>
        </w:rPr>
        <w:t>l</w:t>
      </w:r>
      <w:r w:rsidR="00477C07">
        <w:rPr>
          <w:lang w:val="fr-CA"/>
        </w:rPr>
        <w:t>’</w:t>
      </w:r>
      <w:r w:rsidR="000D306E" w:rsidRPr="00036A7C">
        <w:rPr>
          <w:i/>
          <w:iCs/>
          <w:lang w:val="fr-CA"/>
        </w:rPr>
        <w:t>Engineering and Geoscience Professions Act</w:t>
      </w:r>
      <w:r w:rsidR="000D306E" w:rsidRPr="00693D1E">
        <w:rPr>
          <w:rStyle w:val="EndnoteReference"/>
          <w:lang w:val="fr-CA"/>
        </w:rPr>
        <w:endnoteReference w:id="102"/>
      </w:r>
      <w:r w:rsidR="00477C07">
        <w:rPr>
          <w:lang w:val="fr-CA"/>
        </w:rPr>
        <w:t>.</w:t>
      </w:r>
    </w:p>
    <w:p w14:paraId="42FF4450" w14:textId="2EA541EA" w:rsidR="00306874" w:rsidRPr="00693D1E" w:rsidRDefault="00BF6491" w:rsidP="00306874">
      <w:pPr>
        <w:rPr>
          <w:lang w:val="fr-CA"/>
        </w:rPr>
      </w:pPr>
      <w:r>
        <w:rPr>
          <w:lang w:val="fr-CA"/>
        </w:rPr>
        <w:t xml:space="preserve">Bien qu’on </w:t>
      </w:r>
      <w:r w:rsidR="007C1577">
        <w:rPr>
          <w:lang w:val="fr-CA"/>
        </w:rPr>
        <w:t>n</w:t>
      </w:r>
      <w:r>
        <w:rPr>
          <w:lang w:val="fr-CA"/>
        </w:rPr>
        <w:t>e</w:t>
      </w:r>
      <w:r w:rsidR="007C1577">
        <w:rPr>
          <w:lang w:val="fr-CA"/>
        </w:rPr>
        <w:t xml:space="preserve"> sa</w:t>
      </w:r>
      <w:r>
        <w:rPr>
          <w:lang w:val="fr-CA"/>
        </w:rPr>
        <w:t>che</w:t>
      </w:r>
      <w:r w:rsidR="007C1577">
        <w:rPr>
          <w:lang w:val="fr-CA"/>
        </w:rPr>
        <w:t xml:space="preserve"> pas avec certitude si cette se tendance se </w:t>
      </w:r>
      <w:r w:rsidR="001E1353">
        <w:rPr>
          <w:lang w:val="fr-CA"/>
        </w:rPr>
        <w:t>maintiendra</w:t>
      </w:r>
      <w:r w:rsidR="007C1577" w:rsidRPr="00693D1E">
        <w:rPr>
          <w:lang w:val="fr-CA"/>
        </w:rPr>
        <w:t xml:space="preserve"> </w:t>
      </w:r>
      <w:r w:rsidR="001E1353">
        <w:rPr>
          <w:lang w:val="fr-CA"/>
        </w:rPr>
        <w:t>dans les autres</w:t>
      </w:r>
      <w:r w:rsidR="007C1577" w:rsidRPr="00693D1E">
        <w:rPr>
          <w:lang w:val="fr-CA"/>
        </w:rPr>
        <w:t xml:space="preserve"> provinces</w:t>
      </w:r>
      <w:r w:rsidR="003624D0">
        <w:rPr>
          <w:lang w:val="fr-CA"/>
        </w:rPr>
        <w:t>,</w:t>
      </w:r>
      <w:r w:rsidR="007C1577" w:rsidRPr="00693D1E">
        <w:rPr>
          <w:lang w:val="fr-CA"/>
        </w:rPr>
        <w:t xml:space="preserve"> </w:t>
      </w:r>
      <w:r w:rsidR="001E1353">
        <w:rPr>
          <w:lang w:val="fr-CA"/>
        </w:rPr>
        <w:t>la</w:t>
      </w:r>
      <w:r w:rsidR="007C1577" w:rsidRPr="00693D1E">
        <w:rPr>
          <w:lang w:val="fr-CA"/>
        </w:rPr>
        <w:t xml:space="preserve"> </w:t>
      </w:r>
      <w:r w:rsidR="001E1353" w:rsidRPr="001E1353">
        <w:rPr>
          <w:i/>
          <w:iCs/>
          <w:lang w:val="fr-CA"/>
        </w:rPr>
        <w:t>Loi sur les professions de la santé réglementées</w:t>
      </w:r>
      <w:r w:rsidR="001E1353" w:rsidRPr="001E1353">
        <w:rPr>
          <w:lang w:val="fr-CA"/>
        </w:rPr>
        <w:t xml:space="preserve"> du Manitoba</w:t>
      </w:r>
      <w:r w:rsidR="007C1577" w:rsidRPr="00693D1E">
        <w:rPr>
          <w:lang w:val="fr-CA"/>
        </w:rPr>
        <w:t xml:space="preserve"> </w:t>
      </w:r>
      <w:r w:rsidR="001E1353">
        <w:rPr>
          <w:lang w:val="fr-CA"/>
        </w:rPr>
        <w:t>encadre</w:t>
      </w:r>
      <w:r w:rsidR="007C1577" w:rsidRPr="00693D1E">
        <w:rPr>
          <w:lang w:val="fr-CA"/>
        </w:rPr>
        <w:t xml:space="preserve"> 20</w:t>
      </w:r>
      <w:r w:rsidR="00477C07">
        <w:rPr>
          <w:lang w:val="fr-CA"/>
        </w:rPr>
        <w:t xml:space="preserve"> </w:t>
      </w:r>
      <w:r w:rsidR="001E1353">
        <w:rPr>
          <w:lang w:val="fr-CA"/>
        </w:rPr>
        <w:t>professions de la santé</w:t>
      </w:r>
      <w:r w:rsidR="006166C8">
        <w:rPr>
          <w:lang w:val="fr-CA"/>
        </w:rPr>
        <w:t xml:space="preserve"> depuis juin</w:t>
      </w:r>
      <w:r w:rsidR="00477C07">
        <w:rPr>
          <w:lang w:val="fr-CA"/>
        </w:rPr>
        <w:t xml:space="preserve"> </w:t>
      </w:r>
      <w:r w:rsidR="006166C8" w:rsidRPr="00693D1E">
        <w:rPr>
          <w:lang w:val="fr-CA"/>
        </w:rPr>
        <w:t>2022</w:t>
      </w:r>
      <w:r w:rsidR="007C1577" w:rsidRPr="00693D1E">
        <w:rPr>
          <w:rStyle w:val="EndnoteReference"/>
          <w:lang w:val="fr-CA"/>
        </w:rPr>
        <w:endnoteReference w:id="103"/>
      </w:r>
      <w:r w:rsidR="007C1577" w:rsidRPr="00693D1E">
        <w:rPr>
          <w:lang w:val="fr-CA"/>
        </w:rPr>
        <w:t xml:space="preserve"> </w:t>
      </w:r>
      <w:r w:rsidR="001E1353">
        <w:rPr>
          <w:lang w:val="fr-CA"/>
        </w:rPr>
        <w:t>et la</w:t>
      </w:r>
      <w:r w:rsidR="007C1577" w:rsidRPr="00693D1E">
        <w:rPr>
          <w:lang w:val="fr-CA"/>
        </w:rPr>
        <w:t xml:space="preserve"> </w:t>
      </w:r>
      <w:r w:rsidR="007C1577" w:rsidRPr="001E1353">
        <w:rPr>
          <w:i/>
          <w:iCs/>
          <w:lang w:val="fr-CA"/>
        </w:rPr>
        <w:t>Health Regulated Professions Act</w:t>
      </w:r>
      <w:r w:rsidR="001E1353" w:rsidRPr="001E1353">
        <w:rPr>
          <w:lang w:val="fr-CA"/>
        </w:rPr>
        <w:t xml:space="preserve"> de l’Île-du-Prince-Édouard</w:t>
      </w:r>
      <w:r w:rsidR="007C1577" w:rsidRPr="00693D1E">
        <w:rPr>
          <w:rStyle w:val="EndnoteReference"/>
          <w:lang w:val="fr-CA"/>
        </w:rPr>
        <w:endnoteReference w:id="104"/>
      </w:r>
      <w:r w:rsidR="001E1353">
        <w:rPr>
          <w:lang w:val="fr-CA"/>
        </w:rPr>
        <w:t xml:space="preserve"> </w:t>
      </w:r>
      <w:r w:rsidR="001F1AD3">
        <w:rPr>
          <w:lang w:val="fr-CA"/>
        </w:rPr>
        <w:t xml:space="preserve">est en </w:t>
      </w:r>
      <w:r w:rsidR="00DA4044">
        <w:rPr>
          <w:lang w:val="fr-CA"/>
        </w:rPr>
        <w:t xml:space="preserve">entrée en </w:t>
      </w:r>
      <w:r w:rsidR="001F1AD3">
        <w:rPr>
          <w:lang w:val="fr-CA"/>
        </w:rPr>
        <w:t xml:space="preserve">vigueur </w:t>
      </w:r>
      <w:r w:rsidR="00DA4044">
        <w:rPr>
          <w:lang w:val="fr-CA"/>
        </w:rPr>
        <w:t xml:space="preserve">en </w:t>
      </w:r>
      <w:r w:rsidR="007C1577" w:rsidRPr="00693D1E">
        <w:rPr>
          <w:lang w:val="fr-CA"/>
        </w:rPr>
        <w:t>2021.</w:t>
      </w:r>
    </w:p>
    <w:p w14:paraId="55EC80B6" w14:textId="23DF54D8" w:rsidR="00306874" w:rsidRPr="00693D1E" w:rsidRDefault="00C4121D" w:rsidP="00306874">
      <w:pPr>
        <w:rPr>
          <w:lang w:val="fr-CA"/>
        </w:rPr>
      </w:pPr>
      <w:r>
        <w:rPr>
          <w:lang w:val="fr-CA"/>
        </w:rPr>
        <w:t>De plus en plus</w:t>
      </w:r>
      <w:r w:rsidRPr="00693D1E">
        <w:rPr>
          <w:lang w:val="fr-CA"/>
        </w:rPr>
        <w:t xml:space="preserve">, </w:t>
      </w:r>
      <w:r w:rsidR="00795426">
        <w:rPr>
          <w:lang w:val="fr-CA"/>
        </w:rPr>
        <w:t>le gouvernement prévoit</w:t>
      </w:r>
      <w:r w:rsidR="00883874">
        <w:rPr>
          <w:lang w:val="fr-CA"/>
        </w:rPr>
        <w:t>,</w:t>
      </w:r>
      <w:r w:rsidR="00795426">
        <w:rPr>
          <w:lang w:val="fr-CA"/>
        </w:rPr>
        <w:t xml:space="preserve"> et </w:t>
      </w:r>
      <w:r w:rsidR="00581033">
        <w:rPr>
          <w:lang w:val="fr-CA"/>
        </w:rPr>
        <w:t>établit</w:t>
      </w:r>
      <w:r w:rsidR="007F4CAF">
        <w:rPr>
          <w:lang w:val="fr-CA"/>
        </w:rPr>
        <w:t xml:space="preserve"> </w:t>
      </w:r>
      <w:r w:rsidR="00795426">
        <w:rPr>
          <w:lang w:val="fr-CA"/>
        </w:rPr>
        <w:t>parfois</w:t>
      </w:r>
      <w:r w:rsidR="00883874">
        <w:rPr>
          <w:lang w:val="fr-CA"/>
        </w:rPr>
        <w:t>,</w:t>
      </w:r>
      <w:r w:rsidR="00795426">
        <w:rPr>
          <w:lang w:val="fr-CA"/>
        </w:rPr>
        <w:t xml:space="preserve"> que des représentant</w:t>
      </w:r>
      <w:r w:rsidR="0037498F">
        <w:rPr>
          <w:lang w:val="fr-CA"/>
        </w:rPr>
        <w:t>s</w:t>
      </w:r>
      <w:r w:rsidR="00795426">
        <w:rPr>
          <w:lang w:val="fr-CA"/>
        </w:rPr>
        <w:t xml:space="preserve"> du</w:t>
      </w:r>
      <w:r w:rsidRPr="00693D1E">
        <w:rPr>
          <w:lang w:val="fr-CA"/>
        </w:rPr>
        <w:t xml:space="preserve"> public </w:t>
      </w:r>
      <w:r w:rsidR="00795426">
        <w:rPr>
          <w:lang w:val="fr-CA"/>
        </w:rPr>
        <w:t xml:space="preserve">siègent à des </w:t>
      </w:r>
      <w:r w:rsidR="00795426" w:rsidRPr="00795426">
        <w:rPr>
          <w:lang w:val="fr-CA"/>
        </w:rPr>
        <w:t xml:space="preserve">conseils </w:t>
      </w:r>
      <w:r w:rsidR="00795426">
        <w:rPr>
          <w:lang w:val="fr-CA"/>
        </w:rPr>
        <w:t>d’</w:t>
      </w:r>
      <w:r w:rsidR="00795426" w:rsidRPr="00795426">
        <w:rPr>
          <w:lang w:val="fr-CA"/>
        </w:rPr>
        <w:t>ingénieurs professionnels</w:t>
      </w:r>
      <w:r w:rsidRPr="00693D1E">
        <w:rPr>
          <w:lang w:val="fr-CA"/>
        </w:rPr>
        <w:t xml:space="preserve">. </w:t>
      </w:r>
      <w:r w:rsidR="00CB6BB2">
        <w:rPr>
          <w:lang w:val="fr-CA"/>
        </w:rPr>
        <w:t>Les activités d’é</w:t>
      </w:r>
      <w:r w:rsidRPr="00693D1E">
        <w:rPr>
          <w:lang w:val="fr-CA"/>
        </w:rPr>
        <w:t xml:space="preserve">valuation </w:t>
      </w:r>
      <w:r w:rsidR="00CB6BB2">
        <w:rPr>
          <w:lang w:val="fr-CA"/>
        </w:rPr>
        <w:t>de l’efficacité de la réglementation et de la gouvernance s’intensifient</w:t>
      </w:r>
      <w:r w:rsidRPr="00693D1E">
        <w:rPr>
          <w:lang w:val="fr-CA"/>
        </w:rPr>
        <w:t xml:space="preserve">. </w:t>
      </w:r>
      <w:r w:rsidR="00581033">
        <w:rPr>
          <w:lang w:val="fr-CA"/>
        </w:rPr>
        <w:t xml:space="preserve">Les organismes de réglementation </w:t>
      </w:r>
      <w:r w:rsidR="00D8769D">
        <w:rPr>
          <w:lang w:val="fr-CA"/>
        </w:rPr>
        <w:t>établissent</w:t>
      </w:r>
      <w:r w:rsidR="00581033">
        <w:rPr>
          <w:lang w:val="fr-CA"/>
        </w:rPr>
        <w:t xml:space="preserve"> un nombre grandissant de profils de compétences </w:t>
      </w:r>
      <w:r w:rsidR="00AE54E1">
        <w:rPr>
          <w:lang w:val="fr-CA"/>
        </w:rPr>
        <w:t>d’</w:t>
      </w:r>
      <w:r w:rsidR="00581033">
        <w:rPr>
          <w:lang w:val="fr-CA"/>
        </w:rPr>
        <w:t>administrateurs</w:t>
      </w:r>
      <w:r w:rsidRPr="00693D1E">
        <w:rPr>
          <w:lang w:val="fr-CA"/>
        </w:rPr>
        <w:t xml:space="preserve">, </w:t>
      </w:r>
      <w:r w:rsidR="00581033">
        <w:rPr>
          <w:lang w:val="fr-CA"/>
        </w:rPr>
        <w:t>d</w:t>
      </w:r>
      <w:r w:rsidR="00B91C4F">
        <w:rPr>
          <w:lang w:val="fr-CA"/>
        </w:rPr>
        <w:t>’</w:t>
      </w:r>
      <w:r w:rsidR="00581033">
        <w:rPr>
          <w:lang w:val="fr-CA"/>
        </w:rPr>
        <w:t>indicateurs pour mesurer leur propre efficacité et</w:t>
      </w:r>
      <w:r w:rsidRPr="00693D1E">
        <w:rPr>
          <w:lang w:val="fr-CA"/>
        </w:rPr>
        <w:t xml:space="preserve"> </w:t>
      </w:r>
      <w:r w:rsidR="003C7DF1">
        <w:rPr>
          <w:lang w:val="fr-CA"/>
        </w:rPr>
        <w:t>d</w:t>
      </w:r>
      <w:r w:rsidR="00B91C4F">
        <w:rPr>
          <w:lang w:val="fr-CA"/>
        </w:rPr>
        <w:t>’</w:t>
      </w:r>
      <w:r w:rsidR="003C7DF1">
        <w:rPr>
          <w:lang w:val="fr-CA"/>
        </w:rPr>
        <w:t>exigences relatives aux rapports public</w:t>
      </w:r>
      <w:r w:rsidRPr="00693D1E">
        <w:rPr>
          <w:lang w:val="fr-CA"/>
        </w:rPr>
        <w:t xml:space="preserve">s </w:t>
      </w:r>
      <w:r w:rsidR="003C7DF1">
        <w:rPr>
          <w:lang w:val="fr-CA"/>
        </w:rPr>
        <w:t xml:space="preserve">pour montrer leurs compétences et leur sens </w:t>
      </w:r>
      <w:r w:rsidR="00971297">
        <w:rPr>
          <w:lang w:val="fr-CA"/>
        </w:rPr>
        <w:t xml:space="preserve">de la </w:t>
      </w:r>
      <w:r w:rsidR="003C7DF1">
        <w:rPr>
          <w:lang w:val="fr-CA"/>
        </w:rPr>
        <w:t>responsabilité</w:t>
      </w:r>
      <w:r w:rsidRPr="00693D1E">
        <w:rPr>
          <w:rStyle w:val="EndnoteReference"/>
          <w:lang w:val="fr-CA"/>
        </w:rPr>
        <w:endnoteReference w:id="105"/>
      </w:r>
      <w:r w:rsidR="005F5805">
        <w:rPr>
          <w:lang w:val="fr-CA"/>
        </w:rPr>
        <w:t>.</w:t>
      </w:r>
    </w:p>
    <w:p w14:paraId="6D12A32D" w14:textId="0402FB74" w:rsidR="00306874" w:rsidRPr="00693D1E" w:rsidRDefault="00306874" w:rsidP="00306874">
      <w:pPr>
        <w:pStyle w:val="Heading2"/>
        <w:rPr>
          <w:b w:val="0"/>
          <w:bCs/>
          <w:lang w:val="fr-CA"/>
        </w:rPr>
      </w:pPr>
      <w:bookmarkStart w:id="17" w:name="_Toc109391491"/>
      <w:bookmarkStart w:id="18" w:name="_Toc112412988"/>
      <w:r w:rsidRPr="00693D1E">
        <w:rPr>
          <w:lang w:val="fr-CA"/>
        </w:rPr>
        <w:t>3</w:t>
      </w:r>
      <w:r w:rsidRPr="00693D1E">
        <w:rPr>
          <w:bCs/>
          <w:lang w:val="fr-CA"/>
        </w:rPr>
        <w:t xml:space="preserve">.2. </w:t>
      </w:r>
      <w:bookmarkEnd w:id="17"/>
      <w:r w:rsidR="00934BA8" w:rsidRPr="00934BA8">
        <w:rPr>
          <w:bCs/>
          <w:lang w:val="fr-CA"/>
        </w:rPr>
        <w:t>Ce qu’Ingénieurs Canada fait actuellement pour tenir compte des tendances</w:t>
      </w:r>
      <w:r w:rsidR="00934BA8">
        <w:rPr>
          <w:bCs/>
          <w:lang w:val="fr-CA"/>
        </w:rPr>
        <w:t xml:space="preserve"> réglementaires</w:t>
      </w:r>
      <w:bookmarkEnd w:id="18"/>
    </w:p>
    <w:p w14:paraId="7F0AE61C" w14:textId="5B4DCCCB" w:rsidR="00306874" w:rsidRPr="00693D1E" w:rsidRDefault="00D8769D" w:rsidP="00306874">
      <w:pPr>
        <w:pStyle w:val="Heading3"/>
        <w:rPr>
          <w:lang w:val="fr-CA"/>
        </w:rPr>
      </w:pPr>
      <w:r>
        <w:rPr>
          <w:lang w:val="fr-CA"/>
        </w:rPr>
        <w:t xml:space="preserve">Nouvelle vision de la </w:t>
      </w:r>
      <w:r w:rsidRPr="00693D1E">
        <w:rPr>
          <w:lang w:val="fr-CA"/>
        </w:rPr>
        <w:t xml:space="preserve">collaboration </w:t>
      </w:r>
      <w:r>
        <w:rPr>
          <w:lang w:val="fr-CA"/>
        </w:rPr>
        <w:t xml:space="preserve">et </w:t>
      </w:r>
      <w:r w:rsidR="00A87369" w:rsidRPr="00693D1E">
        <w:rPr>
          <w:lang w:val="fr-CA"/>
        </w:rPr>
        <w:t>Priorité stratégique</w:t>
      </w:r>
      <w:r w:rsidR="00425333" w:rsidRPr="00693D1E">
        <w:rPr>
          <w:lang w:val="fr-CA"/>
        </w:rPr>
        <w:t> </w:t>
      </w:r>
      <w:r w:rsidR="00A87369" w:rsidRPr="00693D1E">
        <w:rPr>
          <w:lang w:val="fr-CA"/>
        </w:rPr>
        <w:t>1.2</w:t>
      </w:r>
      <w:r w:rsidR="007D412F">
        <w:rPr>
          <w:lang w:val="fr-CA"/>
        </w:rPr>
        <w:t xml:space="preserve"> —</w:t>
      </w:r>
      <w:r w:rsidR="00A87369" w:rsidRPr="00693D1E">
        <w:rPr>
          <w:lang w:val="fr-CA"/>
        </w:rPr>
        <w:t xml:space="preserve"> Renforcer la collaboration et l</w:t>
      </w:r>
      <w:r w:rsidR="00C24A6D">
        <w:rPr>
          <w:lang w:val="fr-CA"/>
        </w:rPr>
        <w:t>’</w:t>
      </w:r>
      <w:r w:rsidR="00A87369" w:rsidRPr="00693D1E">
        <w:rPr>
          <w:lang w:val="fr-CA"/>
        </w:rPr>
        <w:t>harmonisation</w:t>
      </w:r>
      <w:r w:rsidRPr="00693D1E">
        <w:rPr>
          <w:lang w:val="fr-CA"/>
        </w:rPr>
        <w:t xml:space="preserve"> </w:t>
      </w:r>
      <w:r w:rsidR="007D412F">
        <w:rPr>
          <w:lang w:val="fr-CA"/>
        </w:rPr>
        <w:t xml:space="preserve">— </w:t>
      </w:r>
      <w:r w:rsidR="00615BE7">
        <w:rPr>
          <w:lang w:val="fr-CA"/>
        </w:rPr>
        <w:t>du</w:t>
      </w:r>
      <w:r w:rsidR="00425333" w:rsidRPr="00693D1E">
        <w:rPr>
          <w:lang w:val="fr-CA"/>
        </w:rPr>
        <w:t xml:space="preserve"> Plan stratégique</w:t>
      </w:r>
      <w:r w:rsidR="00477C07">
        <w:rPr>
          <w:lang w:val="fr-CA"/>
        </w:rPr>
        <w:t xml:space="preserve"> </w:t>
      </w:r>
      <w:r w:rsidR="00425333" w:rsidRPr="00693D1E">
        <w:rPr>
          <w:lang w:val="fr-CA"/>
        </w:rPr>
        <w:t>2022-2024</w:t>
      </w:r>
    </w:p>
    <w:p w14:paraId="602ACE9C" w14:textId="7E6BB4AE" w:rsidR="00306874" w:rsidRPr="00693D1E" w:rsidRDefault="00EA16FB" w:rsidP="00306874">
      <w:pPr>
        <w:rPr>
          <w:lang w:val="fr-CA"/>
        </w:rPr>
      </w:pPr>
      <w:r w:rsidRPr="00BE675F">
        <w:rPr>
          <w:lang w:val="fr-CA"/>
        </w:rPr>
        <w:t>En 2022, le conseil d</w:t>
      </w:r>
      <w:r w:rsidR="00C24A6D" w:rsidRPr="00BE675F">
        <w:rPr>
          <w:lang w:val="fr-CA"/>
        </w:rPr>
        <w:t>’</w:t>
      </w:r>
      <w:r w:rsidRPr="00BE675F">
        <w:rPr>
          <w:lang w:val="fr-CA"/>
        </w:rPr>
        <w:t>Ingénieurs Canada a adopté une nouvelle vision visant à faire avancer le génie canadien grâce à la collaboration nationale.</w:t>
      </w:r>
      <w:r w:rsidRPr="00693D1E">
        <w:rPr>
          <w:lang w:val="fr-CA"/>
        </w:rPr>
        <w:t xml:space="preserve"> </w:t>
      </w:r>
      <w:r w:rsidR="007D412F">
        <w:rPr>
          <w:lang w:val="fr-CA"/>
        </w:rPr>
        <w:t xml:space="preserve">Le conseil a également mis sur pied le </w:t>
      </w:r>
      <w:r w:rsidR="007D412F" w:rsidRPr="007D412F">
        <w:rPr>
          <w:lang w:val="fr-CA"/>
        </w:rPr>
        <w:t>Groupe de travail sur la collaboration</w:t>
      </w:r>
      <w:r w:rsidR="006945E9">
        <w:rPr>
          <w:lang w:val="fr-CA"/>
        </w:rPr>
        <w:t>,</w:t>
      </w:r>
      <w:r w:rsidRPr="00693D1E">
        <w:rPr>
          <w:lang w:val="fr-CA"/>
        </w:rPr>
        <w:t xml:space="preserve"> </w:t>
      </w:r>
      <w:r w:rsidR="007D412F">
        <w:rPr>
          <w:lang w:val="fr-CA"/>
        </w:rPr>
        <w:t>qui dirige</w:t>
      </w:r>
      <w:r w:rsidRPr="00693D1E">
        <w:rPr>
          <w:lang w:val="fr-CA"/>
        </w:rPr>
        <w:t xml:space="preserve"> </w:t>
      </w:r>
      <w:r w:rsidR="007D412F">
        <w:rPr>
          <w:lang w:val="fr-CA"/>
        </w:rPr>
        <w:t>l’initiative nationale visant à clarifier le mandat d’</w:t>
      </w:r>
      <w:r w:rsidRPr="00693D1E">
        <w:rPr>
          <w:lang w:val="fr-CA"/>
        </w:rPr>
        <w:t>harmoni</w:t>
      </w:r>
      <w:r w:rsidR="007D412F">
        <w:rPr>
          <w:lang w:val="fr-CA"/>
        </w:rPr>
        <w:t>s</w:t>
      </w:r>
      <w:r w:rsidRPr="00693D1E">
        <w:rPr>
          <w:lang w:val="fr-CA"/>
        </w:rPr>
        <w:t xml:space="preserve">ation </w:t>
      </w:r>
      <w:r w:rsidR="007D412F">
        <w:rPr>
          <w:lang w:val="fr-CA"/>
        </w:rPr>
        <w:t xml:space="preserve">et de </w:t>
      </w:r>
      <w:r w:rsidRPr="00693D1E">
        <w:rPr>
          <w:lang w:val="fr-CA"/>
        </w:rPr>
        <w:t>collaboration</w:t>
      </w:r>
      <w:r w:rsidR="00280FCD" w:rsidRPr="00280FCD">
        <w:rPr>
          <w:lang w:val="fr-CA"/>
        </w:rPr>
        <w:t xml:space="preserve"> </w:t>
      </w:r>
      <w:r w:rsidR="00280FCD">
        <w:rPr>
          <w:lang w:val="fr-CA"/>
        </w:rPr>
        <w:t xml:space="preserve">d’Ingénieurs </w:t>
      </w:r>
      <w:r w:rsidR="00280FCD" w:rsidRPr="00693D1E">
        <w:rPr>
          <w:lang w:val="fr-CA"/>
        </w:rPr>
        <w:t>Canada</w:t>
      </w:r>
      <w:r w:rsidR="007D412F">
        <w:rPr>
          <w:lang w:val="fr-CA"/>
        </w:rPr>
        <w:t>,</w:t>
      </w:r>
      <w:r w:rsidRPr="00693D1E">
        <w:rPr>
          <w:lang w:val="fr-CA"/>
        </w:rPr>
        <w:t xml:space="preserve"> </w:t>
      </w:r>
      <w:r w:rsidR="007D412F">
        <w:rPr>
          <w:lang w:val="fr-CA"/>
        </w:rPr>
        <w:t>et à</w:t>
      </w:r>
      <w:r w:rsidRPr="00693D1E">
        <w:rPr>
          <w:lang w:val="fr-CA"/>
        </w:rPr>
        <w:t xml:space="preserve"> </w:t>
      </w:r>
      <w:r w:rsidR="00542171">
        <w:rPr>
          <w:lang w:val="fr-CA"/>
        </w:rPr>
        <w:t>préparer</w:t>
      </w:r>
      <w:r w:rsidR="00280FCD">
        <w:rPr>
          <w:lang w:val="fr-CA"/>
        </w:rPr>
        <w:t xml:space="preserve"> un énoncé national de collaboration avec </w:t>
      </w:r>
      <w:r w:rsidR="00542171">
        <w:rPr>
          <w:lang w:val="fr-CA"/>
        </w:rPr>
        <w:t>tous l</w:t>
      </w:r>
      <w:r w:rsidR="00280FCD">
        <w:rPr>
          <w:lang w:val="fr-CA"/>
        </w:rPr>
        <w:t>es organismes de réglementation du génie.</w:t>
      </w:r>
    </w:p>
    <w:p w14:paraId="65451C0C" w14:textId="773D7591" w:rsidR="00306874" w:rsidRPr="00693D1E" w:rsidRDefault="003652DE" w:rsidP="00306874">
      <w:pPr>
        <w:rPr>
          <w:lang w:val="fr-CA"/>
        </w:rPr>
      </w:pPr>
      <w:r>
        <w:rPr>
          <w:lang w:val="fr-CA"/>
        </w:rPr>
        <w:t>Parallèlement</w:t>
      </w:r>
      <w:r w:rsidRPr="00693D1E">
        <w:rPr>
          <w:lang w:val="fr-CA"/>
        </w:rPr>
        <w:t xml:space="preserve">, </w:t>
      </w:r>
      <w:r>
        <w:rPr>
          <w:lang w:val="fr-CA"/>
        </w:rPr>
        <w:t xml:space="preserve">le personnel travaille également avec les organismes de réglementation à la détermination des </w:t>
      </w:r>
      <w:r w:rsidR="008428C4">
        <w:rPr>
          <w:lang w:val="fr-CA"/>
        </w:rPr>
        <w:t>obstacles à la collaboration</w:t>
      </w:r>
      <w:r w:rsidR="00C47C2A">
        <w:rPr>
          <w:lang w:val="fr-CA"/>
        </w:rPr>
        <w:t xml:space="preserve"> et </w:t>
      </w:r>
      <w:r w:rsidR="00DC5B10">
        <w:rPr>
          <w:lang w:val="fr-CA"/>
        </w:rPr>
        <w:t>d</w:t>
      </w:r>
      <w:r w:rsidR="00C47C2A">
        <w:rPr>
          <w:lang w:val="fr-CA"/>
        </w:rPr>
        <w:t>es</w:t>
      </w:r>
      <w:r w:rsidR="00C72C1B">
        <w:rPr>
          <w:lang w:val="fr-CA"/>
        </w:rPr>
        <w:t xml:space="preserve"> possibilités</w:t>
      </w:r>
      <w:r w:rsidR="00C47C2A">
        <w:rPr>
          <w:lang w:val="fr-CA"/>
        </w:rPr>
        <w:t xml:space="preserve">, dans le but de </w:t>
      </w:r>
      <w:r w:rsidR="00BD08E9">
        <w:rPr>
          <w:lang w:val="fr-CA"/>
        </w:rPr>
        <w:t xml:space="preserve">présenter </w:t>
      </w:r>
      <w:r w:rsidR="00354205">
        <w:rPr>
          <w:lang w:val="fr-CA"/>
        </w:rPr>
        <w:t xml:space="preserve">en 2024 </w:t>
      </w:r>
      <w:r w:rsidR="00BD08E9">
        <w:rPr>
          <w:lang w:val="fr-CA"/>
        </w:rPr>
        <w:t>une recommandation visant au moins un domaine de collaboration</w:t>
      </w:r>
      <w:r w:rsidR="006C2C3E" w:rsidRPr="006C2C3E">
        <w:rPr>
          <w:lang w:val="fr-CA"/>
        </w:rPr>
        <w:t xml:space="preserve"> </w:t>
      </w:r>
      <w:r w:rsidR="006C2C3E">
        <w:rPr>
          <w:lang w:val="fr-CA"/>
        </w:rPr>
        <w:t>éventuel</w:t>
      </w:r>
      <w:r w:rsidR="00BD08E9">
        <w:rPr>
          <w:lang w:val="fr-CA"/>
        </w:rPr>
        <w:t>.</w:t>
      </w:r>
    </w:p>
    <w:p w14:paraId="2751EF59" w14:textId="7ADC871B" w:rsidR="00306874" w:rsidRPr="00693D1E" w:rsidRDefault="00310FF4" w:rsidP="00306874">
      <w:pPr>
        <w:pStyle w:val="Heading3"/>
        <w:rPr>
          <w:lang w:val="fr-CA"/>
        </w:rPr>
      </w:pPr>
      <w:r w:rsidRPr="00BE675F">
        <w:rPr>
          <w:lang w:val="fr-CA"/>
        </w:rPr>
        <w:t>Travaux opérationnels continus</w:t>
      </w:r>
    </w:p>
    <w:p w14:paraId="0D57EDE5" w14:textId="0B96B7A3" w:rsidR="00306874" w:rsidRPr="00693D1E" w:rsidRDefault="00EF3488" w:rsidP="00306874">
      <w:pPr>
        <w:rPr>
          <w:lang w:val="fr-CA"/>
        </w:rPr>
      </w:pPr>
      <w:r w:rsidRPr="00BE675F">
        <w:rPr>
          <w:lang w:val="fr-CA"/>
        </w:rPr>
        <w:t>Ingénieurs</w:t>
      </w:r>
      <w:r w:rsidR="00E73075" w:rsidRPr="00BE675F">
        <w:rPr>
          <w:lang w:val="fr-CA"/>
        </w:rPr>
        <w:t xml:space="preserve"> Canada travaille en partenariat avec </w:t>
      </w:r>
      <w:r w:rsidR="008D3C28" w:rsidRPr="00BE675F">
        <w:rPr>
          <w:lang w:val="fr-CA"/>
        </w:rPr>
        <w:t>Géoscientifiques Canada</w:t>
      </w:r>
      <w:r w:rsidR="00E73075" w:rsidRPr="00BE675F">
        <w:rPr>
          <w:lang w:val="fr-CA"/>
        </w:rPr>
        <w:t xml:space="preserve"> </w:t>
      </w:r>
      <w:r w:rsidR="008D3C28" w:rsidRPr="00BE675F">
        <w:rPr>
          <w:lang w:val="fr-CA"/>
        </w:rPr>
        <w:t>et</w:t>
      </w:r>
      <w:r w:rsidR="00E73075" w:rsidRPr="00BE675F">
        <w:rPr>
          <w:lang w:val="fr-CA"/>
        </w:rPr>
        <w:t xml:space="preserve"> Engineers &amp; Geoscientists British Columbia pour offrir gratuitement une formation sur l’EDI.</w:t>
      </w:r>
      <w:r w:rsidR="00E73075" w:rsidRPr="00693D1E">
        <w:rPr>
          <w:rStyle w:val="EndnoteReference"/>
          <w:lang w:val="fr-CA"/>
        </w:rPr>
        <w:endnoteReference w:id="106"/>
      </w:r>
      <w:r w:rsidR="00E73075" w:rsidRPr="00693D1E">
        <w:rPr>
          <w:lang w:val="fr-CA"/>
        </w:rPr>
        <w:t xml:space="preserve"> </w:t>
      </w:r>
      <w:r w:rsidR="00477F89">
        <w:rPr>
          <w:lang w:val="fr-CA"/>
        </w:rPr>
        <w:t xml:space="preserve">Ingénieurs </w:t>
      </w:r>
      <w:r w:rsidR="00E73075" w:rsidRPr="00693D1E">
        <w:rPr>
          <w:lang w:val="fr-CA"/>
        </w:rPr>
        <w:t xml:space="preserve">Canada, </w:t>
      </w:r>
      <w:r w:rsidR="00BC7F13">
        <w:rPr>
          <w:lang w:val="fr-CA"/>
        </w:rPr>
        <w:t>avec le concours de</w:t>
      </w:r>
      <w:r w:rsidR="00E73075" w:rsidRPr="00693D1E">
        <w:rPr>
          <w:lang w:val="fr-CA"/>
        </w:rPr>
        <w:t xml:space="preserve"> Polytechnique Montréal, </w:t>
      </w:r>
      <w:r w:rsidR="00BE4DAE">
        <w:rPr>
          <w:lang w:val="fr-CA"/>
        </w:rPr>
        <w:t xml:space="preserve">offre </w:t>
      </w:r>
      <w:r w:rsidR="00477F89">
        <w:rPr>
          <w:lang w:val="fr-CA"/>
        </w:rPr>
        <w:t xml:space="preserve">aussi </w:t>
      </w:r>
      <w:r w:rsidR="00BE4DAE">
        <w:rPr>
          <w:lang w:val="fr-CA"/>
        </w:rPr>
        <w:t xml:space="preserve">le </w:t>
      </w:r>
      <w:r w:rsidR="00BE4DAE" w:rsidRPr="00BE4DAE">
        <w:rPr>
          <w:lang w:val="fr-CA"/>
        </w:rPr>
        <w:t>cours en ligne ouvert à tous (MOOC) L’ingénierie durable</w:t>
      </w:r>
      <w:r w:rsidR="006945E9">
        <w:rPr>
          <w:lang w:val="fr-CA"/>
        </w:rPr>
        <w:t>, et ce,</w:t>
      </w:r>
      <w:r w:rsidR="00BE4DAE" w:rsidRPr="00BE4DAE">
        <w:rPr>
          <w:rStyle w:val="EndnoteReference"/>
          <w:vertAlign w:val="baseline"/>
          <w:lang w:val="fr-CA"/>
        </w:rPr>
        <w:t xml:space="preserve"> </w:t>
      </w:r>
      <w:r w:rsidR="00BE4DAE">
        <w:rPr>
          <w:lang w:val="fr-CA"/>
        </w:rPr>
        <w:t>gratuitement</w:t>
      </w:r>
      <w:r w:rsidR="00E73075" w:rsidRPr="00693D1E">
        <w:rPr>
          <w:rStyle w:val="EndnoteReference"/>
          <w:lang w:val="fr-CA"/>
        </w:rPr>
        <w:endnoteReference w:id="107"/>
      </w:r>
      <w:r w:rsidR="00BE4DAE">
        <w:rPr>
          <w:lang w:val="fr-CA"/>
        </w:rPr>
        <w:t>.</w:t>
      </w:r>
    </w:p>
    <w:p w14:paraId="014E2564" w14:textId="2009BF9C" w:rsidR="00306874" w:rsidRPr="00693D1E" w:rsidRDefault="00CA4909" w:rsidP="00306874">
      <w:pPr>
        <w:rPr>
          <w:lang w:val="fr-CA"/>
        </w:rPr>
      </w:pPr>
      <w:r w:rsidRPr="00BE675F">
        <w:rPr>
          <w:lang w:val="fr-CA"/>
        </w:rPr>
        <w:t>En outre, les travaux se poursuivent dans les domaines suivants</w:t>
      </w:r>
      <w:r w:rsidR="00E97645" w:rsidRPr="00BE675F">
        <w:rPr>
          <w:lang w:val="fr-CA"/>
        </w:rPr>
        <w:t> </w:t>
      </w:r>
      <w:r w:rsidRPr="00BE675F">
        <w:rPr>
          <w:lang w:val="fr-CA"/>
        </w:rPr>
        <w:t>:</w:t>
      </w:r>
    </w:p>
    <w:p w14:paraId="2DFD0D79" w14:textId="65FAB69A" w:rsidR="00306874" w:rsidRPr="00693D1E" w:rsidRDefault="00AA7567" w:rsidP="001A1585">
      <w:pPr>
        <w:pStyle w:val="ListParagraph"/>
        <w:numPr>
          <w:ilvl w:val="0"/>
          <w:numId w:val="5"/>
        </w:numPr>
        <w:spacing w:after="0"/>
        <w:rPr>
          <w:lang w:val="fr-CA"/>
        </w:rPr>
      </w:pPr>
      <w:r w:rsidRPr="00693D1E">
        <w:rPr>
          <w:lang w:val="fr-CA"/>
        </w:rPr>
        <w:t xml:space="preserve">Objet 2 : Faciliter et encourager de bonnes relations de travail entre les organismes de réglementation et au sein de ces derniers </w:t>
      </w:r>
      <w:r w:rsidR="0063304C">
        <w:rPr>
          <w:lang w:val="fr-CA"/>
        </w:rPr>
        <w:t xml:space="preserve">dans le cadre des réunions du </w:t>
      </w:r>
      <w:r w:rsidR="0063304C" w:rsidRPr="0063304C">
        <w:rPr>
          <w:lang w:val="fr-CA"/>
        </w:rPr>
        <w:t>groupe de responsables des organismes de réglementation</w:t>
      </w:r>
      <w:r w:rsidRPr="00693D1E">
        <w:rPr>
          <w:lang w:val="fr-CA"/>
        </w:rPr>
        <w:t>.</w:t>
      </w:r>
    </w:p>
    <w:p w14:paraId="5FFAB1E0" w14:textId="382C1827" w:rsidR="00306874" w:rsidRPr="00693D1E" w:rsidRDefault="00E17B6F" w:rsidP="001A1585">
      <w:pPr>
        <w:pStyle w:val="ListParagraph"/>
        <w:numPr>
          <w:ilvl w:val="0"/>
          <w:numId w:val="5"/>
        </w:numPr>
        <w:spacing w:after="0"/>
        <w:rPr>
          <w:lang w:val="fr-CA"/>
        </w:rPr>
      </w:pPr>
      <w:r w:rsidRPr="00693D1E">
        <w:rPr>
          <w:lang w:val="fr-CA"/>
        </w:rPr>
        <w:t>Objet</w:t>
      </w:r>
      <w:r w:rsidR="00570C73" w:rsidRPr="00693D1E">
        <w:rPr>
          <w:lang w:val="fr-CA"/>
        </w:rPr>
        <w:t> </w:t>
      </w:r>
      <w:r w:rsidRPr="00693D1E">
        <w:rPr>
          <w:lang w:val="fr-CA"/>
        </w:rPr>
        <w:t>3</w:t>
      </w:r>
      <w:r w:rsidR="00570C73" w:rsidRPr="00693D1E">
        <w:rPr>
          <w:lang w:val="fr-CA"/>
        </w:rPr>
        <w:t> </w:t>
      </w:r>
      <w:r w:rsidRPr="00693D1E">
        <w:rPr>
          <w:lang w:val="fr-CA"/>
        </w:rPr>
        <w:t>: Fournir des services et des outils qui permettent l</w:t>
      </w:r>
      <w:r w:rsidR="00C24A6D">
        <w:rPr>
          <w:lang w:val="fr-CA"/>
        </w:rPr>
        <w:t>’</w:t>
      </w:r>
      <w:r w:rsidRPr="00693D1E">
        <w:rPr>
          <w:lang w:val="fr-CA"/>
        </w:rPr>
        <w:t>évaluation des compétences en génie, favorisent l</w:t>
      </w:r>
      <w:r w:rsidR="00C24A6D">
        <w:rPr>
          <w:lang w:val="fr-CA"/>
        </w:rPr>
        <w:t>’</w:t>
      </w:r>
      <w:r w:rsidRPr="00693D1E">
        <w:rPr>
          <w:lang w:val="fr-CA"/>
        </w:rPr>
        <w:t>excellence en matière d</w:t>
      </w:r>
      <w:r w:rsidR="00C24A6D">
        <w:rPr>
          <w:lang w:val="fr-CA"/>
        </w:rPr>
        <w:t>’</w:t>
      </w:r>
      <w:r w:rsidRPr="00693D1E">
        <w:rPr>
          <w:lang w:val="fr-CA"/>
        </w:rPr>
        <w:t>exercice et de réglementation du génie, et facilitent la mobilité des ingénieurs au Canada grâce au travail sur la Base de données nationale sur les effectifs (BDNE) et les produits suivants à venir du BCCAG</w:t>
      </w:r>
      <w:r w:rsidR="00CA2C6B" w:rsidRPr="00693D1E">
        <w:rPr>
          <w:lang w:val="fr-CA"/>
        </w:rPr>
        <w:t> </w:t>
      </w:r>
      <w:r w:rsidRPr="00693D1E">
        <w:rPr>
          <w:lang w:val="fr-CA"/>
        </w:rPr>
        <w:t>:</w:t>
      </w:r>
    </w:p>
    <w:p w14:paraId="2F86B854" w14:textId="4FB926EE" w:rsidR="00306874" w:rsidRPr="00693D1E" w:rsidRDefault="00084C56" w:rsidP="001A1585">
      <w:pPr>
        <w:pStyle w:val="ListParagraph"/>
        <w:numPr>
          <w:ilvl w:val="1"/>
          <w:numId w:val="5"/>
        </w:numPr>
        <w:spacing w:after="0"/>
        <w:rPr>
          <w:lang w:val="fr-CA"/>
        </w:rPr>
      </w:pPr>
      <w:r w:rsidRPr="00BE675F">
        <w:rPr>
          <w:lang w:val="fr-CA"/>
        </w:rPr>
        <w:t>Nouvelle étude de faisabilité visant à cerner d</w:t>
      </w:r>
      <w:r w:rsidR="00C24A6D" w:rsidRPr="00BE675F">
        <w:rPr>
          <w:lang w:val="fr-CA"/>
        </w:rPr>
        <w:t>’</w:t>
      </w:r>
      <w:r w:rsidRPr="00BE675F">
        <w:rPr>
          <w:lang w:val="fr-CA"/>
        </w:rPr>
        <w:t>autres méthodes d</w:t>
      </w:r>
      <w:r w:rsidR="00C24A6D" w:rsidRPr="00BE675F">
        <w:rPr>
          <w:lang w:val="fr-CA"/>
        </w:rPr>
        <w:t>’</w:t>
      </w:r>
      <w:r w:rsidRPr="00BE675F">
        <w:rPr>
          <w:lang w:val="fr-CA"/>
        </w:rPr>
        <w:t>évaluation des candidats titulaires d</w:t>
      </w:r>
      <w:r w:rsidR="00C24A6D" w:rsidRPr="00BE675F">
        <w:rPr>
          <w:lang w:val="fr-CA"/>
        </w:rPr>
        <w:t>’</w:t>
      </w:r>
      <w:r w:rsidRPr="00BE675F">
        <w:rPr>
          <w:lang w:val="fr-CA"/>
        </w:rPr>
        <w:t>un diplôme non agréé par le BCAPG</w:t>
      </w:r>
    </w:p>
    <w:p w14:paraId="5E5A377F" w14:textId="3351AE6B" w:rsidR="00306874" w:rsidRPr="00693D1E" w:rsidRDefault="00D44375" w:rsidP="001A1585">
      <w:pPr>
        <w:pStyle w:val="ListParagraph"/>
        <w:numPr>
          <w:ilvl w:val="1"/>
          <w:numId w:val="5"/>
        </w:numPr>
        <w:spacing w:after="0"/>
        <w:rPr>
          <w:lang w:val="fr-CA"/>
        </w:rPr>
      </w:pPr>
      <w:r w:rsidRPr="00BE675F">
        <w:rPr>
          <w:bCs/>
          <w:lang w:val="fr-CA"/>
        </w:rPr>
        <w:t>Nouveau guide public sur le devoir de dénoncer les actes répréhensibles</w:t>
      </w:r>
    </w:p>
    <w:p w14:paraId="460FD9D4" w14:textId="583F3CBE" w:rsidR="00306874" w:rsidRPr="00693D1E" w:rsidRDefault="008C35FF" w:rsidP="001A1585">
      <w:pPr>
        <w:pStyle w:val="ListParagraph"/>
        <w:numPr>
          <w:ilvl w:val="1"/>
          <w:numId w:val="5"/>
        </w:numPr>
        <w:spacing w:after="0"/>
        <w:rPr>
          <w:lang w:val="fr-CA"/>
        </w:rPr>
      </w:pPr>
      <w:r w:rsidRPr="00BE675F">
        <w:rPr>
          <w:bCs/>
          <w:lang w:val="fr-CA"/>
        </w:rPr>
        <w:t>Nouveau guide public sur l</w:t>
      </w:r>
      <w:r w:rsidR="00C24A6D" w:rsidRPr="00BE675F">
        <w:rPr>
          <w:bCs/>
          <w:lang w:val="fr-CA"/>
        </w:rPr>
        <w:t>’</w:t>
      </w:r>
      <w:r w:rsidRPr="00BE675F">
        <w:rPr>
          <w:bCs/>
          <w:lang w:val="fr-CA"/>
        </w:rPr>
        <w:t>aptitude à l</w:t>
      </w:r>
      <w:r w:rsidR="00C24A6D" w:rsidRPr="00BE675F">
        <w:rPr>
          <w:bCs/>
          <w:lang w:val="fr-CA"/>
        </w:rPr>
        <w:t>’</w:t>
      </w:r>
      <w:r w:rsidRPr="00BE675F">
        <w:rPr>
          <w:bCs/>
          <w:lang w:val="fr-CA"/>
        </w:rPr>
        <w:t>exercice</w:t>
      </w:r>
    </w:p>
    <w:p w14:paraId="692479EC" w14:textId="1EEE386A" w:rsidR="00306874" w:rsidRPr="00693D1E" w:rsidRDefault="00B76738" w:rsidP="001A1585">
      <w:pPr>
        <w:pStyle w:val="ListParagraph"/>
        <w:numPr>
          <w:ilvl w:val="1"/>
          <w:numId w:val="5"/>
        </w:numPr>
        <w:spacing w:after="0"/>
        <w:rPr>
          <w:lang w:val="fr-CA"/>
        </w:rPr>
      </w:pPr>
      <w:r>
        <w:rPr>
          <w:bCs/>
          <w:lang w:val="fr-CA"/>
        </w:rPr>
        <w:t>Tour d’horizon du guide public sur la bonne moralité</w:t>
      </w:r>
      <w:r w:rsidRPr="00693D1E">
        <w:rPr>
          <w:bCs/>
          <w:lang w:val="fr-CA"/>
        </w:rPr>
        <w:t xml:space="preserve">, </w:t>
      </w:r>
      <w:r w:rsidR="00FC0950">
        <w:rPr>
          <w:bCs/>
          <w:lang w:val="fr-CA"/>
        </w:rPr>
        <w:t>du guide public</w:t>
      </w:r>
      <w:r>
        <w:rPr>
          <w:bCs/>
          <w:lang w:val="fr-CA"/>
        </w:rPr>
        <w:t xml:space="preserve"> sur les conflits d’intérêt</w:t>
      </w:r>
      <w:r w:rsidR="0037498F">
        <w:rPr>
          <w:bCs/>
          <w:lang w:val="fr-CA"/>
        </w:rPr>
        <w:t>s</w:t>
      </w:r>
      <w:r>
        <w:rPr>
          <w:bCs/>
          <w:lang w:val="fr-CA"/>
        </w:rPr>
        <w:t xml:space="preserve"> et </w:t>
      </w:r>
      <w:r w:rsidR="00FC0950">
        <w:rPr>
          <w:bCs/>
          <w:lang w:val="fr-CA"/>
        </w:rPr>
        <w:t>du guide public</w:t>
      </w:r>
      <w:r>
        <w:rPr>
          <w:bCs/>
          <w:lang w:val="fr-CA"/>
        </w:rPr>
        <w:t xml:space="preserve"> sur le code de déontologie</w:t>
      </w:r>
    </w:p>
    <w:p w14:paraId="37663FC2" w14:textId="2C2AEE95" w:rsidR="00306874" w:rsidRPr="00693D1E" w:rsidRDefault="00B76738" w:rsidP="001A1585">
      <w:pPr>
        <w:pStyle w:val="ListParagraph"/>
        <w:numPr>
          <w:ilvl w:val="1"/>
          <w:numId w:val="5"/>
        </w:numPr>
        <w:spacing w:after="0"/>
        <w:rPr>
          <w:lang w:val="fr-CA"/>
        </w:rPr>
      </w:pPr>
      <w:r>
        <w:rPr>
          <w:bCs/>
          <w:lang w:val="fr-CA"/>
        </w:rPr>
        <w:t>Tour d’horizon des études complémentaires sur l</w:t>
      </w:r>
      <w:r w:rsidR="00027AED">
        <w:rPr>
          <w:bCs/>
          <w:lang w:val="fr-CA"/>
        </w:rPr>
        <w:t xml:space="preserve">e génie </w:t>
      </w:r>
      <w:r w:rsidRPr="00693D1E">
        <w:rPr>
          <w:bCs/>
          <w:lang w:val="fr-CA"/>
        </w:rPr>
        <w:t>agric</w:t>
      </w:r>
      <w:r w:rsidR="00027AED">
        <w:rPr>
          <w:bCs/>
          <w:lang w:val="fr-CA"/>
        </w:rPr>
        <w:t>ole</w:t>
      </w:r>
      <w:r w:rsidR="00EA5288">
        <w:rPr>
          <w:bCs/>
          <w:lang w:val="fr-CA"/>
        </w:rPr>
        <w:t>/</w:t>
      </w:r>
      <w:r w:rsidRPr="00693D1E">
        <w:rPr>
          <w:bCs/>
          <w:lang w:val="fr-CA"/>
        </w:rPr>
        <w:t>biosyst</w:t>
      </w:r>
      <w:r>
        <w:rPr>
          <w:bCs/>
          <w:lang w:val="fr-CA"/>
        </w:rPr>
        <w:t>è</w:t>
      </w:r>
      <w:r w:rsidRPr="00693D1E">
        <w:rPr>
          <w:bCs/>
          <w:lang w:val="fr-CA"/>
        </w:rPr>
        <w:t>m</w:t>
      </w:r>
      <w:r>
        <w:rPr>
          <w:bCs/>
          <w:lang w:val="fr-CA"/>
        </w:rPr>
        <w:t>e</w:t>
      </w:r>
      <w:r w:rsidR="00027AED">
        <w:rPr>
          <w:bCs/>
          <w:lang w:val="fr-CA"/>
        </w:rPr>
        <w:t>s</w:t>
      </w:r>
      <w:r w:rsidR="00EA5288">
        <w:rPr>
          <w:bCs/>
          <w:lang w:val="fr-CA"/>
        </w:rPr>
        <w:t>/</w:t>
      </w:r>
      <w:r>
        <w:rPr>
          <w:bCs/>
          <w:lang w:val="fr-CA"/>
        </w:rPr>
        <w:t xml:space="preserve"> </w:t>
      </w:r>
      <w:r w:rsidRPr="00693D1E">
        <w:rPr>
          <w:bCs/>
          <w:lang w:val="fr-CA"/>
        </w:rPr>
        <w:t>biores</w:t>
      </w:r>
      <w:r>
        <w:rPr>
          <w:bCs/>
          <w:lang w:val="fr-CA"/>
        </w:rPr>
        <w:t>s</w:t>
      </w:r>
      <w:r w:rsidRPr="00693D1E">
        <w:rPr>
          <w:bCs/>
          <w:lang w:val="fr-CA"/>
        </w:rPr>
        <w:t>ource</w:t>
      </w:r>
      <w:r>
        <w:rPr>
          <w:bCs/>
          <w:lang w:val="fr-CA"/>
        </w:rPr>
        <w:t>s</w:t>
      </w:r>
      <w:r w:rsidR="00EA5288">
        <w:rPr>
          <w:bCs/>
          <w:lang w:val="fr-CA"/>
        </w:rPr>
        <w:t>/alimentaire</w:t>
      </w:r>
      <w:r w:rsidRPr="00693D1E">
        <w:rPr>
          <w:bCs/>
          <w:lang w:val="fr-CA"/>
        </w:rPr>
        <w:t xml:space="preserve">, </w:t>
      </w:r>
      <w:r>
        <w:rPr>
          <w:bCs/>
          <w:lang w:val="fr-CA"/>
        </w:rPr>
        <w:t>ainsi que des programmes d’</w:t>
      </w:r>
      <w:r w:rsidR="00E0711B">
        <w:rPr>
          <w:bCs/>
          <w:lang w:val="fr-CA"/>
        </w:rPr>
        <w:t>examen</w:t>
      </w:r>
      <w:r>
        <w:rPr>
          <w:bCs/>
          <w:lang w:val="fr-CA"/>
        </w:rPr>
        <w:t xml:space="preserve">s sur le génie </w:t>
      </w:r>
      <w:r w:rsidRPr="00693D1E">
        <w:rPr>
          <w:bCs/>
          <w:lang w:val="fr-CA"/>
        </w:rPr>
        <w:t>ch</w:t>
      </w:r>
      <w:r>
        <w:rPr>
          <w:bCs/>
          <w:lang w:val="fr-CA"/>
        </w:rPr>
        <w:t>imique</w:t>
      </w:r>
      <w:r w:rsidRPr="00693D1E">
        <w:rPr>
          <w:bCs/>
          <w:lang w:val="fr-CA"/>
        </w:rPr>
        <w:t xml:space="preserve">, </w:t>
      </w:r>
      <w:r w:rsidR="00E0711B">
        <w:rPr>
          <w:bCs/>
          <w:lang w:val="fr-CA"/>
        </w:rPr>
        <w:t xml:space="preserve">le génie </w:t>
      </w:r>
      <w:r>
        <w:rPr>
          <w:bCs/>
          <w:lang w:val="fr-CA"/>
        </w:rPr>
        <w:t>électrique</w:t>
      </w:r>
      <w:r w:rsidRPr="00693D1E">
        <w:rPr>
          <w:bCs/>
          <w:lang w:val="fr-CA"/>
        </w:rPr>
        <w:t xml:space="preserve">, </w:t>
      </w:r>
      <w:r w:rsidR="00E0711B">
        <w:rPr>
          <w:bCs/>
          <w:lang w:val="fr-CA"/>
        </w:rPr>
        <w:t xml:space="preserve">le génie </w:t>
      </w:r>
      <w:r>
        <w:rPr>
          <w:bCs/>
          <w:lang w:val="fr-CA"/>
        </w:rPr>
        <w:t>mécanique</w:t>
      </w:r>
      <w:r w:rsidRPr="00693D1E">
        <w:rPr>
          <w:bCs/>
          <w:lang w:val="fr-CA"/>
        </w:rPr>
        <w:t xml:space="preserve"> </w:t>
      </w:r>
      <w:r>
        <w:rPr>
          <w:bCs/>
          <w:lang w:val="fr-CA"/>
        </w:rPr>
        <w:t xml:space="preserve">et </w:t>
      </w:r>
      <w:r w:rsidR="00E0711B">
        <w:rPr>
          <w:bCs/>
          <w:lang w:val="fr-CA"/>
        </w:rPr>
        <w:t xml:space="preserve">le génie </w:t>
      </w:r>
      <w:r w:rsidRPr="00693D1E">
        <w:rPr>
          <w:bCs/>
          <w:lang w:val="fr-CA"/>
        </w:rPr>
        <w:t>mécatronique</w:t>
      </w:r>
    </w:p>
    <w:p w14:paraId="68A8B3F7" w14:textId="5B65B259" w:rsidR="00306874" w:rsidRPr="00693D1E" w:rsidRDefault="00604E10" w:rsidP="001A1585">
      <w:pPr>
        <w:pStyle w:val="ListParagraph"/>
        <w:numPr>
          <w:ilvl w:val="0"/>
          <w:numId w:val="5"/>
        </w:numPr>
        <w:spacing w:after="0"/>
        <w:rPr>
          <w:lang w:val="fr-CA"/>
        </w:rPr>
      </w:pPr>
      <w:r w:rsidRPr="00693D1E">
        <w:rPr>
          <w:lang w:val="fr-CA"/>
        </w:rPr>
        <w:t>Objet 6 : S</w:t>
      </w:r>
      <w:r w:rsidR="00C24A6D">
        <w:rPr>
          <w:lang w:val="fr-CA"/>
        </w:rPr>
        <w:t>’</w:t>
      </w:r>
      <w:r w:rsidRPr="00693D1E">
        <w:rPr>
          <w:lang w:val="fr-CA"/>
        </w:rPr>
        <w:t>employer activement à faire un suivi, à mener des recherches et à fournir des conseils en ce qui concerne les changements et les progrès qui ont une incidence sur l</w:t>
      </w:r>
      <w:r w:rsidR="00C24A6D">
        <w:rPr>
          <w:lang w:val="fr-CA"/>
        </w:rPr>
        <w:t>’</w:t>
      </w:r>
      <w:r w:rsidRPr="00693D1E">
        <w:rPr>
          <w:lang w:val="fr-CA"/>
        </w:rPr>
        <w:t>environnement réglementaire et la profession d</w:t>
      </w:r>
      <w:r w:rsidR="00C24A6D">
        <w:rPr>
          <w:lang w:val="fr-CA"/>
        </w:rPr>
        <w:t>’</w:t>
      </w:r>
      <w:r w:rsidRPr="00693D1E">
        <w:rPr>
          <w:lang w:val="fr-CA"/>
        </w:rPr>
        <w:t xml:space="preserve">ingénieur, </w:t>
      </w:r>
      <w:r w:rsidR="000D198F">
        <w:rPr>
          <w:lang w:val="fr-CA"/>
        </w:rPr>
        <w:t xml:space="preserve">en passant par la rédaction de </w:t>
      </w:r>
      <w:r w:rsidR="00E174CD">
        <w:rPr>
          <w:lang w:val="fr-CA"/>
        </w:rPr>
        <w:t xml:space="preserve">documents de recherche et </w:t>
      </w:r>
      <w:r w:rsidR="00BD100B">
        <w:rPr>
          <w:lang w:val="fr-CA"/>
        </w:rPr>
        <w:t xml:space="preserve">par </w:t>
      </w:r>
      <w:r w:rsidR="00E174CD">
        <w:rPr>
          <w:lang w:val="fr-CA"/>
        </w:rPr>
        <w:t xml:space="preserve">la surveillance de </w:t>
      </w:r>
      <w:r w:rsidR="003F1A58">
        <w:rPr>
          <w:lang w:val="fr-CA"/>
        </w:rPr>
        <w:t>l’environnement réglementaire</w:t>
      </w:r>
      <w:r w:rsidRPr="00693D1E">
        <w:rPr>
          <w:lang w:val="fr-CA"/>
        </w:rPr>
        <w:t>.</w:t>
      </w:r>
    </w:p>
    <w:p w14:paraId="2B0CF74E" w14:textId="189A2129" w:rsidR="00306874" w:rsidRPr="00693D1E" w:rsidRDefault="00786585" w:rsidP="001A1585">
      <w:pPr>
        <w:pStyle w:val="ListParagraph"/>
        <w:numPr>
          <w:ilvl w:val="0"/>
          <w:numId w:val="5"/>
        </w:numPr>
        <w:spacing w:after="0"/>
        <w:rPr>
          <w:lang w:val="fr-CA"/>
        </w:rPr>
      </w:pPr>
      <w:r w:rsidRPr="00693D1E">
        <w:rPr>
          <w:lang w:val="fr-CA"/>
        </w:rPr>
        <w:t xml:space="preserve">Objet 7 : Gérer les occasions et les risques associés à la mobilité internationale du travail et des praticiens </w:t>
      </w:r>
      <w:r w:rsidR="000772C1">
        <w:rPr>
          <w:lang w:val="fr-CA"/>
        </w:rPr>
        <w:t>grâce à</w:t>
      </w:r>
      <w:r w:rsidR="00284E3C">
        <w:rPr>
          <w:lang w:val="fr-CA"/>
        </w:rPr>
        <w:t xml:space="preserve"> la</w:t>
      </w:r>
      <w:r w:rsidRPr="00693D1E">
        <w:rPr>
          <w:lang w:val="fr-CA"/>
        </w:rPr>
        <w:t xml:space="preserve"> </w:t>
      </w:r>
      <w:r w:rsidR="00284E3C" w:rsidRPr="00284E3C">
        <w:rPr>
          <w:lang w:val="fr-CA"/>
        </w:rPr>
        <w:t>Base de données sur les établissements et les diplômes étrangers</w:t>
      </w:r>
      <w:r w:rsidRPr="00693D1E">
        <w:rPr>
          <w:lang w:val="fr-CA"/>
        </w:rPr>
        <w:t xml:space="preserve"> (</w:t>
      </w:r>
      <w:r w:rsidR="00284E3C">
        <w:rPr>
          <w:lang w:val="fr-CA"/>
        </w:rPr>
        <w:t>BDEDE</w:t>
      </w:r>
      <w:r w:rsidRPr="00693D1E">
        <w:rPr>
          <w:lang w:val="fr-CA"/>
        </w:rPr>
        <w:t xml:space="preserve">), </w:t>
      </w:r>
      <w:r w:rsidR="000772C1">
        <w:rPr>
          <w:lang w:val="fr-CA"/>
        </w:rPr>
        <w:t xml:space="preserve">aux </w:t>
      </w:r>
      <w:r w:rsidR="00284E3C">
        <w:rPr>
          <w:lang w:val="fr-CA"/>
        </w:rPr>
        <w:t xml:space="preserve">accords internationaux et </w:t>
      </w:r>
      <w:r w:rsidR="000772C1">
        <w:rPr>
          <w:lang w:val="fr-CA"/>
        </w:rPr>
        <w:t xml:space="preserve">au </w:t>
      </w:r>
      <w:r w:rsidR="00583CE4">
        <w:rPr>
          <w:lang w:val="fr-CA"/>
        </w:rPr>
        <w:t>r</w:t>
      </w:r>
      <w:r w:rsidR="004D0723" w:rsidRPr="004D0723">
        <w:rPr>
          <w:lang w:val="fr-CA"/>
        </w:rPr>
        <w:t>épertoire de la mobilité d’Ingénieurs Canada</w:t>
      </w:r>
      <w:r w:rsidR="009F242E">
        <w:rPr>
          <w:lang w:val="fr-CA"/>
        </w:rPr>
        <w:t>. C</w:t>
      </w:r>
      <w:r w:rsidR="00953CCB">
        <w:rPr>
          <w:lang w:val="fr-CA"/>
        </w:rPr>
        <w:t xml:space="preserve">e sont </w:t>
      </w:r>
      <w:r w:rsidR="0006301A">
        <w:rPr>
          <w:lang w:val="fr-CA"/>
        </w:rPr>
        <w:t xml:space="preserve">des outils </w:t>
      </w:r>
      <w:r w:rsidR="00953CCB">
        <w:rPr>
          <w:lang w:val="fr-CA"/>
        </w:rPr>
        <w:t xml:space="preserve">pour les </w:t>
      </w:r>
      <w:r w:rsidR="004D0723">
        <w:rPr>
          <w:lang w:val="fr-CA"/>
        </w:rPr>
        <w:t xml:space="preserve">organismes de réglementation </w:t>
      </w:r>
      <w:r w:rsidR="002A511D">
        <w:rPr>
          <w:lang w:val="fr-CA"/>
        </w:rPr>
        <w:t>qui</w:t>
      </w:r>
      <w:r w:rsidR="004D0723">
        <w:rPr>
          <w:lang w:val="fr-CA"/>
        </w:rPr>
        <w:t xml:space="preserve"> évalue</w:t>
      </w:r>
      <w:r w:rsidR="002A511D">
        <w:rPr>
          <w:lang w:val="fr-CA"/>
        </w:rPr>
        <w:t>nt</w:t>
      </w:r>
      <w:r w:rsidR="004D0723">
        <w:rPr>
          <w:lang w:val="fr-CA"/>
        </w:rPr>
        <w:t xml:space="preserve"> les </w:t>
      </w:r>
      <w:r w:rsidR="0006301A" w:rsidRPr="0006301A">
        <w:rPr>
          <w:lang w:val="fr-CA"/>
        </w:rPr>
        <w:t>candidats issus de programmes non agréés par le BCAPG</w:t>
      </w:r>
      <w:r w:rsidR="0006301A">
        <w:rPr>
          <w:lang w:val="fr-CA"/>
        </w:rPr>
        <w:t xml:space="preserve"> et </w:t>
      </w:r>
      <w:r w:rsidR="00953CCB">
        <w:rPr>
          <w:lang w:val="fr-CA"/>
        </w:rPr>
        <w:t xml:space="preserve">pour les </w:t>
      </w:r>
      <w:r w:rsidR="0006301A">
        <w:rPr>
          <w:lang w:val="fr-CA"/>
        </w:rPr>
        <w:t>ingénieurs qui cherchent à travailler outre-mer.</w:t>
      </w:r>
    </w:p>
    <w:p w14:paraId="2B782662" w14:textId="75272BC5" w:rsidR="00306874" w:rsidRPr="00693D1E" w:rsidRDefault="00306874" w:rsidP="00306874">
      <w:pPr>
        <w:pStyle w:val="Heading2"/>
        <w:rPr>
          <w:b w:val="0"/>
          <w:bCs/>
          <w:lang w:val="fr-CA"/>
        </w:rPr>
      </w:pPr>
      <w:bookmarkStart w:id="19" w:name="_Toc109391492"/>
      <w:bookmarkStart w:id="20" w:name="_Toc112412989"/>
      <w:r w:rsidRPr="00693D1E">
        <w:rPr>
          <w:lang w:val="fr-CA"/>
        </w:rPr>
        <w:t>4</w:t>
      </w:r>
      <w:r w:rsidRPr="00693D1E">
        <w:rPr>
          <w:bCs/>
          <w:lang w:val="fr-CA"/>
        </w:rPr>
        <w:t xml:space="preserve">.1. </w:t>
      </w:r>
      <w:bookmarkEnd w:id="19"/>
      <w:r w:rsidR="00E1335E">
        <w:rPr>
          <w:bCs/>
          <w:lang w:val="fr-CA"/>
        </w:rPr>
        <w:t xml:space="preserve">Tendances </w:t>
      </w:r>
      <w:r w:rsidR="00442A4E">
        <w:rPr>
          <w:bCs/>
          <w:lang w:val="fr-CA"/>
        </w:rPr>
        <w:t xml:space="preserve">de </w:t>
      </w:r>
      <w:r w:rsidR="00E1335E">
        <w:rPr>
          <w:bCs/>
          <w:lang w:val="fr-CA"/>
        </w:rPr>
        <w:t xml:space="preserve">la confiance et </w:t>
      </w:r>
      <w:r w:rsidR="00442A4E">
        <w:rPr>
          <w:bCs/>
          <w:lang w:val="fr-CA"/>
        </w:rPr>
        <w:t xml:space="preserve">de </w:t>
      </w:r>
      <w:r w:rsidR="00E1335E">
        <w:rPr>
          <w:bCs/>
          <w:lang w:val="fr-CA"/>
        </w:rPr>
        <w:t>la valeur du permis d’exercice du génie</w:t>
      </w:r>
      <w:bookmarkEnd w:id="20"/>
    </w:p>
    <w:p w14:paraId="3B65362C" w14:textId="33FB1D0B" w:rsidR="00306874" w:rsidRPr="00693D1E" w:rsidRDefault="00F26711" w:rsidP="00306874">
      <w:pPr>
        <w:rPr>
          <w:lang w:val="fr-CA"/>
        </w:rPr>
      </w:pPr>
      <w:r>
        <w:rPr>
          <w:lang w:val="fr-CA"/>
        </w:rPr>
        <w:t>La section qui suit donne un aperçu</w:t>
      </w:r>
      <w:r w:rsidR="008E1D21">
        <w:rPr>
          <w:lang w:val="fr-CA"/>
        </w:rPr>
        <w:t xml:space="preserve"> des tendances </w:t>
      </w:r>
      <w:r w:rsidR="006C1EB7">
        <w:rPr>
          <w:lang w:val="fr-CA"/>
        </w:rPr>
        <w:t>de</w:t>
      </w:r>
      <w:r w:rsidR="008E1D21">
        <w:rPr>
          <w:lang w:val="fr-CA"/>
        </w:rPr>
        <w:t xml:space="preserve"> la perception et </w:t>
      </w:r>
      <w:r w:rsidR="006C1EB7">
        <w:rPr>
          <w:lang w:val="fr-CA"/>
        </w:rPr>
        <w:t>de</w:t>
      </w:r>
      <w:r w:rsidR="008E1D21">
        <w:rPr>
          <w:lang w:val="fr-CA"/>
        </w:rPr>
        <w:t xml:space="preserve"> la </w:t>
      </w:r>
      <w:r w:rsidR="00DF5D9E">
        <w:rPr>
          <w:lang w:val="fr-CA"/>
        </w:rPr>
        <w:t>réputation</w:t>
      </w:r>
      <w:r w:rsidR="008E1D21">
        <w:rPr>
          <w:lang w:val="fr-CA"/>
        </w:rPr>
        <w:t xml:space="preserve"> </w:t>
      </w:r>
      <w:r w:rsidR="00DF5D9E">
        <w:rPr>
          <w:lang w:val="fr-CA"/>
        </w:rPr>
        <w:t>du</w:t>
      </w:r>
      <w:r w:rsidR="00824EE3">
        <w:rPr>
          <w:lang w:val="fr-CA"/>
        </w:rPr>
        <w:t xml:space="preserve"> génie</w:t>
      </w:r>
      <w:r w:rsidR="00DF5D9E">
        <w:rPr>
          <w:lang w:val="fr-CA"/>
        </w:rPr>
        <w:t xml:space="preserve"> dans la population et</w:t>
      </w:r>
      <w:r w:rsidR="00487A01">
        <w:rPr>
          <w:lang w:val="fr-CA"/>
        </w:rPr>
        <w:t xml:space="preserve"> le gouvernement</w:t>
      </w:r>
      <w:r w:rsidRPr="00693D1E">
        <w:rPr>
          <w:lang w:val="fr-CA"/>
        </w:rPr>
        <w:t>.</w:t>
      </w:r>
    </w:p>
    <w:p w14:paraId="34DC1525" w14:textId="3029ABFE" w:rsidR="00306874" w:rsidRPr="00693D1E" w:rsidRDefault="00B8399E" w:rsidP="00306874">
      <w:pPr>
        <w:pStyle w:val="Heading3"/>
        <w:rPr>
          <w:lang w:val="fr-CA"/>
        </w:rPr>
      </w:pPr>
      <w:r>
        <w:rPr>
          <w:lang w:val="fr-CA"/>
        </w:rPr>
        <w:t>Valeur économique du génie</w:t>
      </w:r>
    </w:p>
    <w:p w14:paraId="7A23FA24" w14:textId="09B9B28C" w:rsidR="00306874" w:rsidRPr="00693D1E" w:rsidRDefault="00B8399E" w:rsidP="00306874">
      <w:pPr>
        <w:rPr>
          <w:lang w:val="fr-CA"/>
        </w:rPr>
      </w:pPr>
      <w:r>
        <w:rPr>
          <w:lang w:val="fr-CA"/>
        </w:rPr>
        <w:t>E</w:t>
      </w:r>
      <w:r w:rsidRPr="00693D1E">
        <w:rPr>
          <w:lang w:val="fr-CA"/>
        </w:rPr>
        <w:t>n 2020, 85</w:t>
      </w:r>
      <w:r>
        <w:rPr>
          <w:lang w:val="fr-CA"/>
        </w:rPr>
        <w:t>,</w:t>
      </w:r>
      <w:r w:rsidRPr="00693D1E">
        <w:rPr>
          <w:lang w:val="fr-CA"/>
        </w:rPr>
        <w:t>5</w:t>
      </w:r>
      <w:r>
        <w:rPr>
          <w:lang w:val="fr-CA"/>
        </w:rPr>
        <w:t> </w:t>
      </w:r>
      <w:r w:rsidR="009F242E">
        <w:rPr>
          <w:lang w:val="fr-CA"/>
        </w:rPr>
        <w:t>%</w:t>
      </w:r>
      <w:r w:rsidRPr="00693D1E">
        <w:rPr>
          <w:lang w:val="fr-CA"/>
        </w:rPr>
        <w:t xml:space="preserve"> </w:t>
      </w:r>
      <w:r>
        <w:rPr>
          <w:lang w:val="fr-CA"/>
        </w:rPr>
        <w:t>des petites e</w:t>
      </w:r>
      <w:r w:rsidR="003503EA">
        <w:rPr>
          <w:lang w:val="fr-CA"/>
        </w:rPr>
        <w:t>t</w:t>
      </w:r>
      <w:r>
        <w:rPr>
          <w:lang w:val="fr-CA"/>
        </w:rPr>
        <w:t xml:space="preserve"> moyenne</w:t>
      </w:r>
      <w:r w:rsidR="003503EA">
        <w:rPr>
          <w:lang w:val="fr-CA"/>
        </w:rPr>
        <w:t>s</w:t>
      </w:r>
      <w:r>
        <w:rPr>
          <w:lang w:val="fr-CA"/>
        </w:rPr>
        <w:t xml:space="preserve"> firme</w:t>
      </w:r>
      <w:r w:rsidR="003503EA">
        <w:rPr>
          <w:lang w:val="fr-CA"/>
        </w:rPr>
        <w:t>s</w:t>
      </w:r>
      <w:r>
        <w:rPr>
          <w:lang w:val="fr-CA"/>
        </w:rPr>
        <w:t xml:space="preserve"> d’ingénierie étaient rentables</w:t>
      </w:r>
      <w:r w:rsidR="00124F04">
        <w:rPr>
          <w:lang w:val="fr-CA"/>
        </w:rPr>
        <w:t xml:space="preserve">, </w:t>
      </w:r>
      <w:r w:rsidR="00061DD7">
        <w:rPr>
          <w:lang w:val="fr-CA"/>
        </w:rPr>
        <w:t xml:space="preserve">générant </w:t>
      </w:r>
      <w:r w:rsidR="00124F04">
        <w:rPr>
          <w:lang w:val="fr-CA"/>
        </w:rPr>
        <w:t>des revenus moyens de</w:t>
      </w:r>
      <w:r w:rsidRPr="00693D1E">
        <w:rPr>
          <w:lang w:val="fr-CA"/>
        </w:rPr>
        <w:t xml:space="preserve"> 369</w:t>
      </w:r>
      <w:r w:rsidR="00124F04">
        <w:rPr>
          <w:lang w:val="fr-CA"/>
        </w:rPr>
        <w:t> </w:t>
      </w:r>
      <w:r w:rsidRPr="00693D1E">
        <w:rPr>
          <w:lang w:val="fr-CA"/>
        </w:rPr>
        <w:t>000</w:t>
      </w:r>
      <w:r w:rsidR="00124F04">
        <w:rPr>
          <w:lang w:val="fr-CA"/>
        </w:rPr>
        <w:t> $</w:t>
      </w:r>
      <w:r w:rsidRPr="00693D1E">
        <w:rPr>
          <w:rStyle w:val="EndnoteReference"/>
          <w:lang w:val="fr-CA"/>
        </w:rPr>
        <w:endnoteReference w:id="108"/>
      </w:r>
      <w:r w:rsidR="00124F04">
        <w:rPr>
          <w:lang w:val="fr-CA"/>
        </w:rPr>
        <w:t>.</w:t>
      </w:r>
      <w:r w:rsidRPr="00693D1E">
        <w:rPr>
          <w:lang w:val="fr-CA"/>
        </w:rPr>
        <w:t xml:space="preserve"> </w:t>
      </w:r>
      <w:r w:rsidR="008C16E9">
        <w:rPr>
          <w:lang w:val="fr-CA"/>
        </w:rPr>
        <w:t>E</w:t>
      </w:r>
      <w:r w:rsidRPr="00693D1E">
        <w:rPr>
          <w:lang w:val="fr-CA"/>
        </w:rPr>
        <w:t xml:space="preserve">n 2021, </w:t>
      </w:r>
      <w:r w:rsidR="00061DD7">
        <w:rPr>
          <w:lang w:val="fr-CA"/>
        </w:rPr>
        <w:t xml:space="preserve">le salaire médian d’un ingénieur stagiaire au Canada atlantique s’établissait à </w:t>
      </w:r>
      <w:r w:rsidRPr="00693D1E">
        <w:rPr>
          <w:lang w:val="fr-CA"/>
        </w:rPr>
        <w:t>65</w:t>
      </w:r>
      <w:r w:rsidR="00061DD7">
        <w:rPr>
          <w:lang w:val="fr-CA"/>
        </w:rPr>
        <w:t> </w:t>
      </w:r>
      <w:r w:rsidRPr="00693D1E">
        <w:rPr>
          <w:lang w:val="fr-CA"/>
        </w:rPr>
        <w:t>000</w:t>
      </w:r>
      <w:r w:rsidR="00061DD7">
        <w:rPr>
          <w:lang w:val="fr-CA"/>
        </w:rPr>
        <w:t> $</w:t>
      </w:r>
      <w:r w:rsidRPr="00693D1E">
        <w:rPr>
          <w:lang w:val="fr-CA"/>
        </w:rPr>
        <w:t xml:space="preserve">, </w:t>
      </w:r>
      <w:r w:rsidR="00061DD7">
        <w:rPr>
          <w:lang w:val="fr-CA"/>
        </w:rPr>
        <w:t>et celui d’un ingénieur, à</w:t>
      </w:r>
      <w:r w:rsidRPr="00693D1E">
        <w:rPr>
          <w:lang w:val="fr-CA"/>
        </w:rPr>
        <w:t xml:space="preserve"> 85</w:t>
      </w:r>
      <w:r w:rsidR="00061DD7">
        <w:rPr>
          <w:lang w:val="fr-CA"/>
        </w:rPr>
        <w:t> </w:t>
      </w:r>
      <w:r w:rsidRPr="00693D1E">
        <w:rPr>
          <w:lang w:val="fr-CA"/>
        </w:rPr>
        <w:t>000</w:t>
      </w:r>
      <w:r w:rsidR="00061DD7">
        <w:rPr>
          <w:lang w:val="fr-CA"/>
        </w:rPr>
        <w:t> $</w:t>
      </w:r>
      <w:r w:rsidRPr="00693D1E">
        <w:rPr>
          <w:rStyle w:val="EndnoteReference"/>
          <w:lang w:val="fr-CA"/>
        </w:rPr>
        <w:endnoteReference w:id="109"/>
      </w:r>
      <w:r w:rsidR="00061DD7">
        <w:rPr>
          <w:lang w:val="fr-CA"/>
        </w:rPr>
        <w:t>,</w:t>
      </w:r>
      <w:r w:rsidRPr="00693D1E">
        <w:rPr>
          <w:lang w:val="fr-CA"/>
        </w:rPr>
        <w:t xml:space="preserve"> </w:t>
      </w:r>
      <w:r w:rsidR="008903F3">
        <w:rPr>
          <w:lang w:val="fr-CA"/>
        </w:rPr>
        <w:t>contre</w:t>
      </w:r>
      <w:r w:rsidRPr="00693D1E">
        <w:rPr>
          <w:lang w:val="fr-CA"/>
        </w:rPr>
        <w:t xml:space="preserve"> 56</w:t>
      </w:r>
      <w:r w:rsidR="008903F3">
        <w:rPr>
          <w:lang w:val="fr-CA"/>
        </w:rPr>
        <w:t> </w:t>
      </w:r>
      <w:r w:rsidRPr="00693D1E">
        <w:rPr>
          <w:lang w:val="fr-CA"/>
        </w:rPr>
        <w:t>900</w:t>
      </w:r>
      <w:r w:rsidR="008903F3">
        <w:rPr>
          <w:lang w:val="fr-CA"/>
        </w:rPr>
        <w:t> $</w:t>
      </w:r>
      <w:r w:rsidRPr="00693D1E">
        <w:rPr>
          <w:lang w:val="fr-CA"/>
        </w:rPr>
        <w:t xml:space="preserve"> </w:t>
      </w:r>
      <w:r w:rsidR="008903F3">
        <w:rPr>
          <w:lang w:val="fr-CA"/>
        </w:rPr>
        <w:t>à</w:t>
      </w:r>
      <w:r w:rsidRPr="00693D1E">
        <w:rPr>
          <w:lang w:val="fr-CA"/>
        </w:rPr>
        <w:t xml:space="preserve"> 59</w:t>
      </w:r>
      <w:r w:rsidR="008903F3">
        <w:rPr>
          <w:lang w:val="fr-CA"/>
        </w:rPr>
        <w:t> </w:t>
      </w:r>
      <w:r w:rsidRPr="00693D1E">
        <w:rPr>
          <w:lang w:val="fr-CA"/>
        </w:rPr>
        <w:t>000</w:t>
      </w:r>
      <w:r w:rsidR="008903F3">
        <w:rPr>
          <w:lang w:val="fr-CA"/>
        </w:rPr>
        <w:t> $</w:t>
      </w:r>
      <w:r w:rsidRPr="00693D1E">
        <w:rPr>
          <w:lang w:val="fr-CA"/>
        </w:rPr>
        <w:t xml:space="preserve"> </w:t>
      </w:r>
      <w:r w:rsidR="008903F3">
        <w:rPr>
          <w:lang w:val="fr-CA"/>
        </w:rPr>
        <w:t>dans la population générale</w:t>
      </w:r>
      <w:r w:rsidRPr="00693D1E">
        <w:rPr>
          <w:rStyle w:val="EndnoteReference"/>
          <w:lang w:val="fr-CA"/>
        </w:rPr>
        <w:endnoteReference w:id="110"/>
      </w:r>
      <w:r w:rsidR="004B6558">
        <w:rPr>
          <w:lang w:val="fr-CA"/>
        </w:rPr>
        <w:t>.</w:t>
      </w:r>
      <w:r w:rsidRPr="00693D1E">
        <w:rPr>
          <w:lang w:val="fr-CA"/>
        </w:rPr>
        <w:t xml:space="preserve"> </w:t>
      </w:r>
      <w:r w:rsidR="00A67938">
        <w:rPr>
          <w:lang w:val="fr-CA"/>
        </w:rPr>
        <w:t>Par comparaison</w:t>
      </w:r>
      <w:r w:rsidRPr="00693D1E">
        <w:rPr>
          <w:lang w:val="fr-CA"/>
        </w:rPr>
        <w:t xml:space="preserve">, </w:t>
      </w:r>
      <w:r w:rsidR="00A67938">
        <w:rPr>
          <w:lang w:val="fr-CA"/>
        </w:rPr>
        <w:t>le salaire médian d’un ingénieur stagiaire était de</w:t>
      </w:r>
      <w:r w:rsidRPr="00693D1E">
        <w:rPr>
          <w:lang w:val="fr-CA"/>
        </w:rPr>
        <w:t xml:space="preserve"> 70</w:t>
      </w:r>
      <w:r w:rsidR="00A67938">
        <w:rPr>
          <w:lang w:val="fr-CA"/>
        </w:rPr>
        <w:t> </w:t>
      </w:r>
      <w:r w:rsidRPr="00693D1E">
        <w:rPr>
          <w:lang w:val="fr-CA"/>
        </w:rPr>
        <w:t>050</w:t>
      </w:r>
      <w:r w:rsidR="00A67938">
        <w:rPr>
          <w:lang w:val="fr-CA"/>
        </w:rPr>
        <w:t> $ et celui d’un ingénieur, de</w:t>
      </w:r>
      <w:r w:rsidRPr="00693D1E">
        <w:rPr>
          <w:lang w:val="fr-CA"/>
        </w:rPr>
        <w:t xml:space="preserve"> 114</w:t>
      </w:r>
      <w:r w:rsidR="00A67938">
        <w:rPr>
          <w:lang w:val="fr-CA"/>
        </w:rPr>
        <w:t> </w:t>
      </w:r>
      <w:r w:rsidRPr="00693D1E">
        <w:rPr>
          <w:lang w:val="fr-CA"/>
        </w:rPr>
        <w:t>000</w:t>
      </w:r>
      <w:r w:rsidR="00A67938">
        <w:rPr>
          <w:lang w:val="fr-CA"/>
        </w:rPr>
        <w:t> $</w:t>
      </w:r>
      <w:r w:rsidRPr="00693D1E">
        <w:rPr>
          <w:lang w:val="fr-CA"/>
        </w:rPr>
        <w:t xml:space="preserve"> </w:t>
      </w:r>
      <w:r w:rsidR="00A67938">
        <w:rPr>
          <w:lang w:val="fr-CA"/>
        </w:rPr>
        <w:t>e</w:t>
      </w:r>
      <w:r w:rsidRPr="00693D1E">
        <w:rPr>
          <w:lang w:val="fr-CA"/>
        </w:rPr>
        <w:t>n Saskatchewan</w:t>
      </w:r>
      <w:r w:rsidRPr="00693D1E">
        <w:rPr>
          <w:rStyle w:val="EndnoteReference"/>
          <w:lang w:val="fr-CA"/>
        </w:rPr>
        <w:endnoteReference w:id="111"/>
      </w:r>
      <w:r w:rsidR="00AF487F">
        <w:rPr>
          <w:lang w:val="fr-CA"/>
        </w:rPr>
        <w:t>,</w:t>
      </w:r>
      <w:r w:rsidR="003870A4">
        <w:rPr>
          <w:lang w:val="fr-CA"/>
        </w:rPr>
        <w:t xml:space="preserve"> contre</w:t>
      </w:r>
      <w:r w:rsidRPr="00693D1E">
        <w:rPr>
          <w:lang w:val="fr-CA"/>
        </w:rPr>
        <w:t xml:space="preserve"> 67</w:t>
      </w:r>
      <w:r w:rsidR="003870A4">
        <w:rPr>
          <w:lang w:val="fr-CA"/>
        </w:rPr>
        <w:t> </w:t>
      </w:r>
      <w:r w:rsidRPr="00693D1E">
        <w:rPr>
          <w:lang w:val="fr-CA"/>
        </w:rPr>
        <w:t>700</w:t>
      </w:r>
      <w:r w:rsidR="003870A4">
        <w:rPr>
          <w:lang w:val="fr-CA"/>
        </w:rPr>
        <w:t> $</w:t>
      </w:r>
      <w:r w:rsidRPr="00693D1E">
        <w:rPr>
          <w:lang w:val="fr-CA"/>
        </w:rPr>
        <w:t xml:space="preserve"> </w:t>
      </w:r>
      <w:r w:rsidR="003870A4">
        <w:rPr>
          <w:lang w:val="fr-CA"/>
        </w:rPr>
        <w:t>dans l’ensemble de la population de cette</w:t>
      </w:r>
      <w:r w:rsidRPr="00693D1E">
        <w:rPr>
          <w:lang w:val="fr-CA"/>
        </w:rPr>
        <w:t xml:space="preserve"> province</w:t>
      </w:r>
      <w:r w:rsidRPr="00693D1E">
        <w:rPr>
          <w:rStyle w:val="EndnoteReference"/>
          <w:lang w:val="fr-CA"/>
        </w:rPr>
        <w:endnoteReference w:id="112"/>
      </w:r>
      <w:r w:rsidR="004B6558">
        <w:rPr>
          <w:lang w:val="fr-CA"/>
        </w:rPr>
        <w:t>.</w:t>
      </w:r>
    </w:p>
    <w:p w14:paraId="51401EC7" w14:textId="049E52E9" w:rsidR="00306874" w:rsidRPr="00693D1E" w:rsidRDefault="00394B04" w:rsidP="00306874">
      <w:pPr>
        <w:pStyle w:val="Heading3"/>
        <w:rPr>
          <w:lang w:val="fr-CA"/>
        </w:rPr>
      </w:pPr>
      <w:r>
        <w:rPr>
          <w:lang w:val="fr-CA"/>
        </w:rPr>
        <w:t>Surveillance continuelle des médias</w:t>
      </w:r>
    </w:p>
    <w:p w14:paraId="23E9A11F" w14:textId="1E0CA3A5" w:rsidR="00306874" w:rsidRPr="00693D1E" w:rsidRDefault="00E615C4" w:rsidP="00306874">
      <w:pPr>
        <w:rPr>
          <w:lang w:val="fr-CA"/>
        </w:rPr>
      </w:pPr>
      <w:r>
        <w:rPr>
          <w:lang w:val="fr-CA"/>
        </w:rPr>
        <w:t>Les défaillances techniques</w:t>
      </w:r>
      <w:r w:rsidRPr="00693D1E">
        <w:rPr>
          <w:lang w:val="fr-CA"/>
        </w:rPr>
        <w:t xml:space="preserve"> continue</w:t>
      </w:r>
      <w:r>
        <w:rPr>
          <w:lang w:val="fr-CA"/>
        </w:rPr>
        <w:t>nt de faire les gros titres</w:t>
      </w:r>
      <w:r w:rsidRPr="00693D1E">
        <w:rPr>
          <w:lang w:val="fr-CA"/>
        </w:rPr>
        <w:t xml:space="preserve">, </w:t>
      </w:r>
      <w:r>
        <w:rPr>
          <w:lang w:val="fr-CA"/>
        </w:rPr>
        <w:t xml:space="preserve">comme l’effondrement du </w:t>
      </w:r>
      <w:r w:rsidRPr="00E615C4">
        <w:rPr>
          <w:lang w:val="fr-CA"/>
        </w:rPr>
        <w:t>pont commémoratif Dyck</w:t>
      </w:r>
      <w:r>
        <w:rPr>
          <w:lang w:val="fr-CA"/>
        </w:rPr>
        <w:t xml:space="preserve"> en</w:t>
      </w:r>
      <w:r w:rsidRPr="00693D1E">
        <w:rPr>
          <w:lang w:val="fr-CA"/>
        </w:rPr>
        <w:t xml:space="preserve"> Saskatchewan</w:t>
      </w:r>
      <w:r w:rsidRPr="00693D1E">
        <w:rPr>
          <w:rStyle w:val="EndnoteReference"/>
          <w:lang w:val="fr-CA"/>
        </w:rPr>
        <w:endnoteReference w:id="113"/>
      </w:r>
      <w:r w:rsidR="00BC1BE8">
        <w:rPr>
          <w:lang w:val="fr-CA"/>
        </w:rPr>
        <w:t>,</w:t>
      </w:r>
      <w:r w:rsidRPr="00693D1E">
        <w:rPr>
          <w:lang w:val="fr-CA"/>
        </w:rPr>
        <w:t xml:space="preserve"> </w:t>
      </w:r>
      <w:r w:rsidR="00CE0D5C">
        <w:rPr>
          <w:lang w:val="fr-CA"/>
        </w:rPr>
        <w:t>la destruction de tronçons</w:t>
      </w:r>
      <w:r>
        <w:rPr>
          <w:lang w:val="fr-CA"/>
        </w:rPr>
        <w:t xml:space="preserve"> de l’</w:t>
      </w:r>
      <w:r w:rsidRPr="00E615C4">
        <w:rPr>
          <w:lang w:val="fr-CA"/>
        </w:rPr>
        <w:t>autoroute Coquihalla</w:t>
      </w:r>
      <w:r w:rsidRPr="00693D1E">
        <w:rPr>
          <w:lang w:val="fr-CA"/>
        </w:rPr>
        <w:t xml:space="preserve"> </w:t>
      </w:r>
      <w:r>
        <w:rPr>
          <w:lang w:val="fr-CA"/>
        </w:rPr>
        <w:t>en Colombie-Britannique</w:t>
      </w:r>
      <w:r w:rsidRPr="00693D1E">
        <w:rPr>
          <w:rStyle w:val="EndnoteReference"/>
          <w:lang w:val="fr-CA"/>
        </w:rPr>
        <w:endnoteReference w:id="114"/>
      </w:r>
      <w:r w:rsidRPr="00693D1E">
        <w:rPr>
          <w:lang w:val="fr-CA"/>
        </w:rPr>
        <w:t xml:space="preserve"> </w:t>
      </w:r>
      <w:r>
        <w:rPr>
          <w:lang w:val="fr-CA"/>
        </w:rPr>
        <w:t>et</w:t>
      </w:r>
      <w:r w:rsidRPr="00693D1E">
        <w:rPr>
          <w:lang w:val="fr-CA"/>
        </w:rPr>
        <w:t xml:space="preserve"> </w:t>
      </w:r>
      <w:r w:rsidR="00A264F2">
        <w:rPr>
          <w:lang w:val="fr-CA"/>
        </w:rPr>
        <w:t xml:space="preserve">la défaillance du </w:t>
      </w:r>
      <w:r w:rsidR="00A264F2" w:rsidRPr="00A264F2">
        <w:rPr>
          <w:lang w:val="fr-CA"/>
        </w:rPr>
        <w:t>système de navigation</w:t>
      </w:r>
      <w:r w:rsidR="00A264F2">
        <w:rPr>
          <w:lang w:val="fr-CA"/>
        </w:rPr>
        <w:t xml:space="preserve"> du</w:t>
      </w:r>
      <w:r w:rsidRPr="00693D1E">
        <w:rPr>
          <w:lang w:val="fr-CA"/>
        </w:rPr>
        <w:t xml:space="preserve"> Boeing</w:t>
      </w:r>
      <w:r w:rsidR="00A264F2">
        <w:rPr>
          <w:lang w:val="fr-CA"/>
        </w:rPr>
        <w:t> </w:t>
      </w:r>
      <w:r w:rsidRPr="00693D1E">
        <w:rPr>
          <w:lang w:val="fr-CA"/>
        </w:rPr>
        <w:t>737</w:t>
      </w:r>
      <w:r w:rsidR="00A264F2">
        <w:rPr>
          <w:lang w:val="fr-CA"/>
        </w:rPr>
        <w:t> </w:t>
      </w:r>
      <w:r w:rsidRPr="00693D1E">
        <w:rPr>
          <w:lang w:val="fr-CA"/>
        </w:rPr>
        <w:t>MAX</w:t>
      </w:r>
      <w:r w:rsidRPr="00693D1E">
        <w:rPr>
          <w:rStyle w:val="EndnoteReference"/>
          <w:lang w:val="fr-CA"/>
        </w:rPr>
        <w:endnoteReference w:id="115"/>
      </w:r>
      <w:r w:rsidR="009B1224">
        <w:rPr>
          <w:lang w:val="fr-CA"/>
        </w:rPr>
        <w:t>.</w:t>
      </w:r>
      <w:r w:rsidRPr="00693D1E">
        <w:rPr>
          <w:lang w:val="fr-CA"/>
        </w:rPr>
        <w:t xml:space="preserve"> </w:t>
      </w:r>
      <w:r w:rsidR="00AA5A44">
        <w:rPr>
          <w:lang w:val="fr-CA"/>
        </w:rPr>
        <w:t>Bien que le cycle médiatique soit court</w:t>
      </w:r>
      <w:r w:rsidRPr="00693D1E">
        <w:rPr>
          <w:lang w:val="fr-CA"/>
        </w:rPr>
        <w:t xml:space="preserve">, </w:t>
      </w:r>
      <w:r w:rsidR="00317880">
        <w:rPr>
          <w:lang w:val="fr-CA"/>
        </w:rPr>
        <w:t>le processus</w:t>
      </w:r>
      <w:r w:rsidR="00542326">
        <w:rPr>
          <w:lang w:val="fr-CA"/>
        </w:rPr>
        <w:t xml:space="preserve"> de diligence raisonnable des organismes de réglementation</w:t>
      </w:r>
      <w:r w:rsidR="00317880">
        <w:rPr>
          <w:lang w:val="fr-CA"/>
        </w:rPr>
        <w:t xml:space="preserve"> est long</w:t>
      </w:r>
      <w:r w:rsidRPr="00693D1E">
        <w:rPr>
          <w:lang w:val="fr-CA"/>
        </w:rPr>
        <w:t xml:space="preserve">, </w:t>
      </w:r>
      <w:r w:rsidR="001A1FFE">
        <w:rPr>
          <w:lang w:val="fr-CA"/>
        </w:rPr>
        <w:t>ce qui peut avoir des conséquences négative</w:t>
      </w:r>
      <w:r w:rsidR="0037498F">
        <w:rPr>
          <w:lang w:val="fr-CA"/>
        </w:rPr>
        <w:t>s</w:t>
      </w:r>
      <w:r w:rsidR="001A1FFE">
        <w:rPr>
          <w:lang w:val="fr-CA"/>
        </w:rPr>
        <w:t xml:space="preserve"> sur leur capacité à montrer </w:t>
      </w:r>
      <w:r w:rsidR="00AC1CD1">
        <w:rPr>
          <w:lang w:val="fr-CA"/>
        </w:rPr>
        <w:t xml:space="preserve">comment </w:t>
      </w:r>
      <w:r w:rsidR="001A1FFE">
        <w:rPr>
          <w:lang w:val="fr-CA"/>
        </w:rPr>
        <w:t>ils protègent le</w:t>
      </w:r>
      <w:r w:rsidRPr="00693D1E">
        <w:rPr>
          <w:lang w:val="fr-CA"/>
        </w:rPr>
        <w:t xml:space="preserve"> public. </w:t>
      </w:r>
      <w:r w:rsidR="002775DC">
        <w:rPr>
          <w:lang w:val="fr-CA"/>
        </w:rPr>
        <w:t xml:space="preserve">La </w:t>
      </w:r>
      <w:r w:rsidR="00B73D6D">
        <w:rPr>
          <w:lang w:val="fr-CA"/>
        </w:rPr>
        <w:t xml:space="preserve">rupture </w:t>
      </w:r>
      <w:r w:rsidR="00390A83">
        <w:rPr>
          <w:lang w:val="fr-CA"/>
        </w:rPr>
        <w:t xml:space="preserve">du </w:t>
      </w:r>
      <w:r w:rsidR="0064064C" w:rsidRPr="0064064C">
        <w:rPr>
          <w:lang w:val="fr-CA"/>
        </w:rPr>
        <w:t>bassin de retenue des résidu</w:t>
      </w:r>
      <w:r w:rsidR="0064064C">
        <w:rPr>
          <w:lang w:val="fr-CA"/>
        </w:rPr>
        <w:t>s</w:t>
      </w:r>
      <w:r w:rsidR="00B73D6D">
        <w:rPr>
          <w:lang w:val="fr-CA"/>
        </w:rPr>
        <w:t xml:space="preserve"> de </w:t>
      </w:r>
      <w:r w:rsidR="0064064C">
        <w:rPr>
          <w:lang w:val="fr-CA"/>
        </w:rPr>
        <w:t xml:space="preserve">la </w:t>
      </w:r>
      <w:r w:rsidR="002775DC" w:rsidRPr="002775DC">
        <w:rPr>
          <w:lang w:val="fr-CA"/>
        </w:rPr>
        <w:t>mine de Mount Polley</w:t>
      </w:r>
      <w:r w:rsidRPr="00693D1E">
        <w:rPr>
          <w:lang w:val="fr-CA"/>
        </w:rPr>
        <w:t xml:space="preserve">, </w:t>
      </w:r>
      <w:r w:rsidR="002775DC">
        <w:rPr>
          <w:lang w:val="fr-CA"/>
        </w:rPr>
        <w:t>la plus importante catastrophe écologique de l’histoire du Canada</w:t>
      </w:r>
      <w:r w:rsidR="00551B4E">
        <w:rPr>
          <w:lang w:val="fr-CA"/>
        </w:rPr>
        <w:t>, en est un bon exemple</w:t>
      </w:r>
      <w:r w:rsidRPr="00693D1E">
        <w:rPr>
          <w:lang w:val="fr-CA"/>
        </w:rPr>
        <w:t>.</w:t>
      </w:r>
      <w:r w:rsidR="00F146A3">
        <w:rPr>
          <w:lang w:val="fr-CA"/>
        </w:rPr>
        <w:t xml:space="preserve"> L’enquête menée par</w:t>
      </w:r>
      <w:r w:rsidRPr="00693D1E">
        <w:rPr>
          <w:lang w:val="fr-CA"/>
        </w:rPr>
        <w:t xml:space="preserve"> EGBC </w:t>
      </w:r>
      <w:r w:rsidR="00F146A3">
        <w:rPr>
          <w:lang w:val="fr-CA"/>
        </w:rPr>
        <w:t>a duré presque huit ans</w:t>
      </w:r>
      <w:r w:rsidR="00902B9E">
        <w:rPr>
          <w:lang w:val="fr-CA"/>
        </w:rPr>
        <w:t>; elle a</w:t>
      </w:r>
      <w:r w:rsidRPr="00693D1E">
        <w:rPr>
          <w:lang w:val="fr-CA"/>
        </w:rPr>
        <w:t xml:space="preserve"> </w:t>
      </w:r>
      <w:r w:rsidR="00902B9E">
        <w:rPr>
          <w:lang w:val="fr-CA"/>
        </w:rPr>
        <w:t>entraîné l’imposition d’amende</w:t>
      </w:r>
      <w:r w:rsidR="009069E1">
        <w:rPr>
          <w:lang w:val="fr-CA"/>
        </w:rPr>
        <w:t>s totalisant</w:t>
      </w:r>
      <w:r w:rsidR="00902B9E">
        <w:rPr>
          <w:lang w:val="fr-CA"/>
        </w:rPr>
        <w:t xml:space="preserve"> </w:t>
      </w:r>
      <w:r w:rsidRPr="00693D1E">
        <w:rPr>
          <w:lang w:val="fr-CA"/>
        </w:rPr>
        <w:t>226</w:t>
      </w:r>
      <w:r w:rsidR="00902B9E">
        <w:rPr>
          <w:lang w:val="fr-CA"/>
        </w:rPr>
        <w:t> </w:t>
      </w:r>
      <w:r w:rsidRPr="00693D1E">
        <w:rPr>
          <w:lang w:val="fr-CA"/>
        </w:rPr>
        <w:t>500</w:t>
      </w:r>
      <w:r w:rsidR="00902B9E">
        <w:rPr>
          <w:lang w:val="fr-CA"/>
        </w:rPr>
        <w:t> $ à deux ingénieurs</w:t>
      </w:r>
      <w:r w:rsidRPr="00693D1E">
        <w:rPr>
          <w:lang w:val="fr-CA"/>
        </w:rPr>
        <w:t xml:space="preserve"> </w:t>
      </w:r>
      <w:r w:rsidR="009069E1" w:rsidRPr="009069E1">
        <w:rPr>
          <w:lang w:val="fr-CA"/>
        </w:rPr>
        <w:t>ainsi qu’une brève suspension et une formation obligatoire à un troisième</w:t>
      </w:r>
      <w:r w:rsidRPr="00693D1E">
        <w:rPr>
          <w:rStyle w:val="EndnoteReference"/>
          <w:lang w:val="fr-CA"/>
        </w:rPr>
        <w:endnoteReference w:id="116"/>
      </w:r>
      <w:r w:rsidR="009069E1">
        <w:rPr>
          <w:lang w:val="fr-CA"/>
        </w:rPr>
        <w:t>.</w:t>
      </w:r>
    </w:p>
    <w:p w14:paraId="54D6DA28" w14:textId="60B09EF1" w:rsidR="00306874" w:rsidRPr="00693D1E" w:rsidRDefault="00156BEA" w:rsidP="00306874">
      <w:pPr>
        <w:pStyle w:val="Heading3"/>
        <w:rPr>
          <w:lang w:val="fr-CA"/>
        </w:rPr>
      </w:pPr>
      <w:r>
        <w:rPr>
          <w:lang w:val="fr-CA"/>
        </w:rPr>
        <w:t xml:space="preserve">Communications publiques </w:t>
      </w:r>
      <w:r w:rsidR="00F460F9">
        <w:rPr>
          <w:lang w:val="fr-CA"/>
        </w:rPr>
        <w:t>périodiques</w:t>
      </w:r>
      <w:r>
        <w:rPr>
          <w:lang w:val="fr-CA"/>
        </w:rPr>
        <w:t xml:space="preserve"> des organismes de réglementation</w:t>
      </w:r>
    </w:p>
    <w:p w14:paraId="517C1DB3" w14:textId="7A6344BC" w:rsidR="00306874" w:rsidRPr="00693D1E" w:rsidRDefault="000A3342" w:rsidP="00306874">
      <w:pPr>
        <w:rPr>
          <w:lang w:val="fr-CA"/>
        </w:rPr>
      </w:pPr>
      <w:r>
        <w:rPr>
          <w:lang w:val="fr-CA"/>
        </w:rPr>
        <w:t>Les organismes de réglementation du génie abordent les communications publiques avec un éventail d’objectifs stratégiques</w:t>
      </w:r>
      <w:r w:rsidRPr="00693D1E">
        <w:rPr>
          <w:lang w:val="fr-CA"/>
        </w:rPr>
        <w:t xml:space="preserve">, </w:t>
      </w:r>
      <w:r w:rsidR="009768EE">
        <w:rPr>
          <w:lang w:val="fr-CA"/>
        </w:rPr>
        <w:t>allant des</w:t>
      </w:r>
      <w:r w:rsidRPr="00693D1E">
        <w:rPr>
          <w:lang w:val="fr-CA"/>
        </w:rPr>
        <w:t xml:space="preserve"> </w:t>
      </w:r>
      <w:r w:rsidR="009768EE">
        <w:rPr>
          <w:lang w:val="fr-CA"/>
        </w:rPr>
        <w:t>avis sur les mesures disciplinaires importantes</w:t>
      </w:r>
      <w:r w:rsidRPr="00693D1E">
        <w:rPr>
          <w:lang w:val="fr-CA"/>
        </w:rPr>
        <w:t xml:space="preserve"> </w:t>
      </w:r>
      <w:r w:rsidR="00813DFA">
        <w:rPr>
          <w:lang w:val="fr-CA"/>
        </w:rPr>
        <w:t xml:space="preserve">à la mise en valeur du rôle des ingénieurs dans la société, en passant par les </w:t>
      </w:r>
      <w:r w:rsidR="00AC5422">
        <w:rPr>
          <w:lang w:val="fr-CA"/>
        </w:rPr>
        <w:t>avis d’application de la loi</w:t>
      </w:r>
      <w:r w:rsidRPr="00693D1E">
        <w:rPr>
          <w:lang w:val="fr-CA"/>
        </w:rPr>
        <w:t xml:space="preserve">, </w:t>
      </w:r>
      <w:r w:rsidR="00AC5422">
        <w:rPr>
          <w:lang w:val="fr-CA"/>
        </w:rPr>
        <w:t>les messages d’intérêt public</w:t>
      </w:r>
      <w:r w:rsidRPr="00693D1E">
        <w:rPr>
          <w:lang w:val="fr-CA"/>
        </w:rPr>
        <w:t xml:space="preserve"> </w:t>
      </w:r>
      <w:r w:rsidR="00022398">
        <w:rPr>
          <w:lang w:val="fr-CA"/>
        </w:rPr>
        <w:t>sur la façon dont le génie est encadré pour protéger la population</w:t>
      </w:r>
      <w:r w:rsidR="003317CF">
        <w:rPr>
          <w:lang w:val="fr-CA"/>
        </w:rPr>
        <w:t xml:space="preserve"> </w:t>
      </w:r>
      <w:r w:rsidR="00553B3B">
        <w:rPr>
          <w:lang w:val="fr-CA"/>
        </w:rPr>
        <w:t>et la</w:t>
      </w:r>
      <w:r w:rsidRPr="00693D1E">
        <w:rPr>
          <w:lang w:val="fr-CA"/>
        </w:rPr>
        <w:t xml:space="preserve"> </w:t>
      </w:r>
      <w:r w:rsidR="00AF1A99">
        <w:rPr>
          <w:lang w:val="fr-CA"/>
        </w:rPr>
        <w:t>promotion du génie auprès des jeunes</w:t>
      </w:r>
      <w:r w:rsidRPr="00693D1E">
        <w:rPr>
          <w:lang w:val="fr-CA"/>
        </w:rPr>
        <w:t>.</w:t>
      </w:r>
    </w:p>
    <w:p w14:paraId="218C4ED2" w14:textId="6C347830" w:rsidR="00306874" w:rsidRPr="00693D1E" w:rsidRDefault="00F828C2" w:rsidP="00306874">
      <w:pPr>
        <w:rPr>
          <w:lang w:val="fr-CA"/>
        </w:rPr>
      </w:pPr>
      <w:r>
        <w:rPr>
          <w:lang w:val="fr-CA"/>
        </w:rPr>
        <w:t xml:space="preserve">Plusieurs organismes de réglementation établissent des stratégies </w:t>
      </w:r>
      <w:r w:rsidR="007C5EE7">
        <w:rPr>
          <w:lang w:val="fr-CA"/>
        </w:rPr>
        <w:t xml:space="preserve">de marketing </w:t>
      </w:r>
      <w:r w:rsidR="00D14534">
        <w:rPr>
          <w:lang w:val="fr-CA"/>
        </w:rPr>
        <w:t xml:space="preserve">pour </w:t>
      </w:r>
      <w:r w:rsidR="00F33FF9" w:rsidRPr="00F33FF9">
        <w:rPr>
          <w:lang w:val="fr-CA"/>
        </w:rPr>
        <w:t xml:space="preserve">rehausser la réputation et améliorer </w:t>
      </w:r>
      <w:r w:rsidR="00F33FF9">
        <w:rPr>
          <w:lang w:val="fr-CA"/>
        </w:rPr>
        <w:t>l’</w:t>
      </w:r>
      <w:r w:rsidR="00F33FF9" w:rsidRPr="00F33FF9">
        <w:rPr>
          <w:lang w:val="fr-CA"/>
        </w:rPr>
        <w:t>image</w:t>
      </w:r>
      <w:r w:rsidR="00F33FF9">
        <w:rPr>
          <w:lang w:val="fr-CA"/>
        </w:rPr>
        <w:t xml:space="preserve"> du génie</w:t>
      </w:r>
      <w:r w:rsidRPr="00693D1E">
        <w:rPr>
          <w:lang w:val="fr-CA"/>
        </w:rPr>
        <w:t xml:space="preserve">. </w:t>
      </w:r>
      <w:r w:rsidR="009A5115">
        <w:rPr>
          <w:lang w:val="fr-CA"/>
        </w:rPr>
        <w:t>Pour faire croître la confiance du public, il faut concentrer les stratégies</w:t>
      </w:r>
      <w:r w:rsidR="007069F8">
        <w:rPr>
          <w:lang w:val="fr-CA"/>
        </w:rPr>
        <w:t xml:space="preserve"> sur un récit </w:t>
      </w:r>
      <w:r w:rsidR="00394513">
        <w:rPr>
          <w:lang w:val="fr-CA"/>
        </w:rPr>
        <w:t>qui correspond</w:t>
      </w:r>
      <w:r w:rsidR="00D16334">
        <w:rPr>
          <w:lang w:val="fr-CA"/>
        </w:rPr>
        <w:t>ra</w:t>
      </w:r>
      <w:r w:rsidR="00394513">
        <w:rPr>
          <w:lang w:val="fr-CA"/>
        </w:rPr>
        <w:t xml:space="preserve"> aux valeur</w:t>
      </w:r>
      <w:r w:rsidR="0037498F">
        <w:rPr>
          <w:lang w:val="fr-CA"/>
        </w:rPr>
        <w:t>s</w:t>
      </w:r>
      <w:r w:rsidR="00394513">
        <w:rPr>
          <w:lang w:val="fr-CA"/>
        </w:rPr>
        <w:t xml:space="preserve"> de l’auditoire cible, et les adapter au mode de communication retenu</w:t>
      </w:r>
      <w:r w:rsidRPr="00693D1E">
        <w:rPr>
          <w:rStyle w:val="EndnoteReference"/>
          <w:lang w:val="fr-CA"/>
        </w:rPr>
        <w:endnoteReference w:id="117"/>
      </w:r>
      <w:r w:rsidR="003F19EE">
        <w:rPr>
          <w:lang w:val="fr-CA"/>
        </w:rPr>
        <w:t>.</w:t>
      </w:r>
    </w:p>
    <w:p w14:paraId="1EB88C42" w14:textId="0D702F1C" w:rsidR="00306874" w:rsidRPr="00693D1E" w:rsidRDefault="00B82495" w:rsidP="00306874">
      <w:pPr>
        <w:pStyle w:val="Heading2"/>
        <w:rPr>
          <w:b w:val="0"/>
          <w:bCs/>
          <w:lang w:val="fr-CA"/>
        </w:rPr>
      </w:pPr>
      <w:bookmarkStart w:id="21" w:name="_Toc112412990"/>
      <w:r>
        <w:rPr>
          <w:lang w:val="fr-CA"/>
        </w:rPr>
        <w:t>Ce qu’Ingénieurs Canada fait actuellement pour tenir compte des tendances de la confiance et de la valeur du permis d’exercice du génie</w:t>
      </w:r>
      <w:bookmarkEnd w:id="21"/>
      <w:r>
        <w:rPr>
          <w:lang w:val="fr-CA"/>
        </w:rPr>
        <w:t xml:space="preserve"> </w:t>
      </w:r>
    </w:p>
    <w:p w14:paraId="28E97BC5" w14:textId="080B6CDE" w:rsidR="00306874" w:rsidRPr="00693D1E" w:rsidRDefault="00FA4527" w:rsidP="00306874">
      <w:pPr>
        <w:pStyle w:val="Heading3"/>
        <w:rPr>
          <w:lang w:val="fr-CA"/>
        </w:rPr>
      </w:pPr>
      <w:r w:rsidRPr="00693D1E">
        <w:rPr>
          <w:lang w:val="fr-CA"/>
        </w:rPr>
        <w:t>Priorité stratégique 2.2 de 2022-2024 : Renforcer la confiance et la valeur du permis d</w:t>
      </w:r>
      <w:r w:rsidR="00C24A6D">
        <w:rPr>
          <w:lang w:val="fr-CA"/>
        </w:rPr>
        <w:t>’</w:t>
      </w:r>
      <w:r w:rsidRPr="00693D1E">
        <w:rPr>
          <w:lang w:val="fr-CA"/>
        </w:rPr>
        <w:t>exercice</w:t>
      </w:r>
    </w:p>
    <w:p w14:paraId="203E0C76" w14:textId="14B4558E" w:rsidR="00306874" w:rsidRPr="00693D1E" w:rsidRDefault="00872BD2" w:rsidP="00306874">
      <w:pPr>
        <w:rPr>
          <w:lang w:val="fr-CA"/>
        </w:rPr>
      </w:pPr>
      <w:r>
        <w:rPr>
          <w:lang w:val="fr-CA"/>
        </w:rPr>
        <w:t xml:space="preserve">Le conseil d’Ingénieurs Canada a approuvé </w:t>
      </w:r>
      <w:r w:rsidR="00E97645">
        <w:rPr>
          <w:lang w:val="fr-CA"/>
        </w:rPr>
        <w:t xml:space="preserve">un projet </w:t>
      </w:r>
      <w:r>
        <w:rPr>
          <w:lang w:val="fr-CA"/>
        </w:rPr>
        <w:t xml:space="preserve">triennal de marketing et de </w:t>
      </w:r>
      <w:r w:rsidR="000340C9">
        <w:rPr>
          <w:lang w:val="fr-CA"/>
        </w:rPr>
        <w:t>promotion</w:t>
      </w:r>
      <w:r>
        <w:rPr>
          <w:lang w:val="fr-CA"/>
        </w:rPr>
        <w:t xml:space="preserve"> dans le cadre du Plan stratégique</w:t>
      </w:r>
      <w:r w:rsidR="009F242E">
        <w:rPr>
          <w:lang w:val="fr-CA"/>
        </w:rPr>
        <w:t xml:space="preserve"> </w:t>
      </w:r>
      <w:r>
        <w:rPr>
          <w:lang w:val="fr-CA"/>
        </w:rPr>
        <w:t>2022-2024</w:t>
      </w:r>
      <w:r w:rsidRPr="00693D1E">
        <w:rPr>
          <w:lang w:val="fr-CA"/>
        </w:rPr>
        <w:t xml:space="preserve">. </w:t>
      </w:r>
      <w:r>
        <w:rPr>
          <w:lang w:val="fr-CA"/>
        </w:rPr>
        <w:t xml:space="preserve">La </w:t>
      </w:r>
      <w:r w:rsidR="00A62093" w:rsidRPr="00693D1E">
        <w:rPr>
          <w:lang w:val="fr-CA"/>
        </w:rPr>
        <w:t>Priorité stratégique</w:t>
      </w:r>
      <w:r w:rsidR="00E516A5">
        <w:rPr>
          <w:lang w:val="fr-CA"/>
        </w:rPr>
        <w:t> </w:t>
      </w:r>
      <w:r w:rsidR="00A62093" w:rsidRPr="00693D1E">
        <w:rPr>
          <w:lang w:val="fr-CA"/>
        </w:rPr>
        <w:t>2.2</w:t>
      </w:r>
      <w:r>
        <w:rPr>
          <w:lang w:val="fr-CA"/>
        </w:rPr>
        <w:t xml:space="preserve"> —</w:t>
      </w:r>
      <w:r w:rsidR="00A62093" w:rsidRPr="00693D1E">
        <w:rPr>
          <w:lang w:val="fr-CA"/>
        </w:rPr>
        <w:t xml:space="preserve"> Renforcer la confiance et la valeur du permis d</w:t>
      </w:r>
      <w:r w:rsidR="00C24A6D">
        <w:rPr>
          <w:lang w:val="fr-CA"/>
        </w:rPr>
        <w:t>’</w:t>
      </w:r>
      <w:r w:rsidR="00A62093" w:rsidRPr="00693D1E">
        <w:rPr>
          <w:lang w:val="fr-CA"/>
        </w:rPr>
        <w:t>exercice</w:t>
      </w:r>
      <w:r w:rsidRPr="00693D1E">
        <w:rPr>
          <w:lang w:val="fr-CA"/>
        </w:rPr>
        <w:t xml:space="preserve"> </w:t>
      </w:r>
      <w:r>
        <w:rPr>
          <w:lang w:val="fr-CA"/>
        </w:rPr>
        <w:t xml:space="preserve">— </w:t>
      </w:r>
      <w:r w:rsidR="002C798D">
        <w:rPr>
          <w:lang w:val="fr-CA"/>
        </w:rPr>
        <w:t>exige une collaboration avec des spécialistes des communications et du marketing</w:t>
      </w:r>
      <w:r w:rsidRPr="00693D1E">
        <w:rPr>
          <w:lang w:val="fr-CA"/>
        </w:rPr>
        <w:t xml:space="preserve"> </w:t>
      </w:r>
      <w:r w:rsidR="004526A2">
        <w:rPr>
          <w:lang w:val="fr-CA"/>
        </w:rPr>
        <w:t>destinée à</w:t>
      </w:r>
      <w:r w:rsidR="00CF13D4">
        <w:rPr>
          <w:lang w:val="fr-CA"/>
        </w:rPr>
        <w:t xml:space="preserve"> cibler l’auditoire</w:t>
      </w:r>
      <w:r w:rsidRPr="00693D1E">
        <w:rPr>
          <w:lang w:val="fr-CA"/>
        </w:rPr>
        <w:t xml:space="preserve">, </w:t>
      </w:r>
      <w:r w:rsidR="004526A2">
        <w:rPr>
          <w:lang w:val="fr-CA"/>
        </w:rPr>
        <w:t>à</w:t>
      </w:r>
      <w:r w:rsidR="00A35CF1">
        <w:rPr>
          <w:lang w:val="fr-CA"/>
        </w:rPr>
        <w:t xml:space="preserve"> rédiger les messages clés et </w:t>
      </w:r>
      <w:r w:rsidR="004526A2">
        <w:rPr>
          <w:lang w:val="fr-CA"/>
        </w:rPr>
        <w:t xml:space="preserve">à </w:t>
      </w:r>
      <w:r w:rsidR="00B95F57">
        <w:rPr>
          <w:lang w:val="fr-CA"/>
        </w:rPr>
        <w:t>mener une campagne de marketing</w:t>
      </w:r>
      <w:r w:rsidRPr="00693D1E">
        <w:rPr>
          <w:lang w:val="fr-CA"/>
        </w:rPr>
        <w:t xml:space="preserve"> </w:t>
      </w:r>
      <w:r w:rsidR="00EB2A48">
        <w:rPr>
          <w:lang w:val="fr-CA"/>
        </w:rPr>
        <w:t>biennale</w:t>
      </w:r>
      <w:r w:rsidR="00904881" w:rsidRPr="00904881">
        <w:rPr>
          <w:lang w:val="fr-CA"/>
        </w:rPr>
        <w:t xml:space="preserve"> de plusieurs millions de dollars</w:t>
      </w:r>
      <w:r w:rsidRPr="00693D1E">
        <w:rPr>
          <w:lang w:val="fr-CA"/>
        </w:rPr>
        <w:t xml:space="preserve"> </w:t>
      </w:r>
      <w:r w:rsidR="006A7E04">
        <w:rPr>
          <w:lang w:val="fr-CA"/>
        </w:rPr>
        <w:t>de concert avec</w:t>
      </w:r>
      <w:r w:rsidRPr="00693D1E">
        <w:rPr>
          <w:lang w:val="fr-CA"/>
        </w:rPr>
        <w:t xml:space="preserve"> </w:t>
      </w:r>
      <w:r w:rsidR="001805F4">
        <w:rPr>
          <w:lang w:val="fr-CA"/>
        </w:rPr>
        <w:t>les organismes de réglementation</w:t>
      </w:r>
      <w:r w:rsidRPr="00693D1E">
        <w:rPr>
          <w:lang w:val="fr-CA"/>
        </w:rPr>
        <w:t>.</w:t>
      </w:r>
    </w:p>
    <w:p w14:paraId="0770C0D2" w14:textId="79E10FAE" w:rsidR="00306874" w:rsidRPr="00693D1E" w:rsidRDefault="00140700" w:rsidP="00306874">
      <w:pPr>
        <w:rPr>
          <w:lang w:val="fr-CA"/>
        </w:rPr>
      </w:pPr>
      <w:r>
        <w:rPr>
          <w:lang w:val="fr-CA"/>
        </w:rPr>
        <w:t xml:space="preserve">Puisque les campagnes ont besoin de beaucoup de temps pour </w:t>
      </w:r>
      <w:r w:rsidR="00B66218">
        <w:rPr>
          <w:lang w:val="fr-CA"/>
        </w:rPr>
        <w:t>altérer</w:t>
      </w:r>
      <w:r>
        <w:rPr>
          <w:lang w:val="fr-CA"/>
        </w:rPr>
        <w:t xml:space="preserve"> les perceptions et qu’elles </w:t>
      </w:r>
      <w:r w:rsidR="0018735D">
        <w:rPr>
          <w:lang w:val="fr-CA"/>
        </w:rPr>
        <w:t>exigent des efforts soutenus pour</w:t>
      </w:r>
      <w:r w:rsidR="004411A5">
        <w:rPr>
          <w:lang w:val="fr-CA"/>
        </w:rPr>
        <w:t xml:space="preserve"> porter leurs fruits</w:t>
      </w:r>
      <w:r w:rsidRPr="00693D1E">
        <w:rPr>
          <w:lang w:val="fr-CA"/>
        </w:rPr>
        <w:t xml:space="preserve">, </w:t>
      </w:r>
      <w:r w:rsidR="00724485">
        <w:rPr>
          <w:lang w:val="fr-CA"/>
        </w:rPr>
        <w:t>on s’attend à ce que le conseil poursuive ces travaux dans le cadre du Plan stratégique 2025-2027 à venir</w:t>
      </w:r>
      <w:r w:rsidRPr="00693D1E">
        <w:rPr>
          <w:lang w:val="fr-CA"/>
        </w:rPr>
        <w:t>.</w:t>
      </w:r>
    </w:p>
    <w:p w14:paraId="0BA1E360" w14:textId="412037A2" w:rsidR="00306874" w:rsidRPr="00693D1E" w:rsidRDefault="00B66218" w:rsidP="00306874">
      <w:pPr>
        <w:pStyle w:val="Heading3"/>
        <w:rPr>
          <w:lang w:val="fr-CA"/>
        </w:rPr>
      </w:pPr>
      <w:r w:rsidRPr="00BE675F">
        <w:rPr>
          <w:lang w:val="fr-CA"/>
        </w:rPr>
        <w:t>Travaux opérationnels en cours</w:t>
      </w:r>
    </w:p>
    <w:p w14:paraId="5C9C9E5C" w14:textId="08670F99" w:rsidR="00306874" w:rsidRPr="00693D1E" w:rsidRDefault="008D4F76" w:rsidP="00306874">
      <w:pPr>
        <w:tabs>
          <w:tab w:val="left" w:pos="2655"/>
        </w:tabs>
        <w:spacing w:after="0"/>
        <w:rPr>
          <w:lang w:val="fr-CA"/>
        </w:rPr>
      </w:pPr>
      <w:r>
        <w:rPr>
          <w:lang w:val="fr-CA"/>
        </w:rPr>
        <w:t>Conformément à</w:t>
      </w:r>
      <w:r w:rsidRPr="00693D1E">
        <w:rPr>
          <w:lang w:val="fr-CA"/>
        </w:rPr>
        <w:t xml:space="preserve"> </w:t>
      </w:r>
      <w:r w:rsidR="00014FAC" w:rsidRPr="00693D1E">
        <w:rPr>
          <w:lang w:val="fr-CA"/>
        </w:rPr>
        <w:t>l</w:t>
      </w:r>
      <w:r w:rsidR="00C24A6D">
        <w:rPr>
          <w:lang w:val="fr-CA"/>
        </w:rPr>
        <w:t>’</w:t>
      </w:r>
      <w:r w:rsidR="00014FAC" w:rsidRPr="00693D1E">
        <w:rPr>
          <w:lang w:val="fr-CA"/>
        </w:rPr>
        <w:t>objet </w:t>
      </w:r>
      <w:r w:rsidRPr="00693D1E">
        <w:rPr>
          <w:lang w:val="fr-CA"/>
        </w:rPr>
        <w:t>8</w:t>
      </w:r>
      <w:r>
        <w:rPr>
          <w:lang w:val="fr-CA"/>
        </w:rPr>
        <w:t xml:space="preserve"> —</w:t>
      </w:r>
      <w:r w:rsidRPr="00693D1E">
        <w:rPr>
          <w:lang w:val="fr-CA"/>
        </w:rPr>
        <w:t xml:space="preserve"> </w:t>
      </w:r>
      <w:r w:rsidR="00A625CC">
        <w:rPr>
          <w:lang w:val="fr-CA"/>
        </w:rPr>
        <w:t>Favoriser</w:t>
      </w:r>
      <w:r w:rsidR="00014FAC" w:rsidRPr="00693D1E">
        <w:rPr>
          <w:lang w:val="fr-CA"/>
        </w:rPr>
        <w:t xml:space="preserve"> la reconnaissance de la valeur de la profession et de son apport à la société afin de susciter l</w:t>
      </w:r>
      <w:r w:rsidR="00C24A6D">
        <w:rPr>
          <w:lang w:val="fr-CA"/>
        </w:rPr>
        <w:t>’</w:t>
      </w:r>
      <w:r w:rsidR="00014FAC" w:rsidRPr="00693D1E">
        <w:rPr>
          <w:lang w:val="fr-CA"/>
        </w:rPr>
        <w:t>intérêt de la prochaine génération de professionnels</w:t>
      </w:r>
      <w:r w:rsidR="009F242E">
        <w:rPr>
          <w:lang w:val="fr-CA"/>
        </w:rPr>
        <w:t> </w:t>
      </w:r>
      <w:r>
        <w:rPr>
          <w:lang w:val="fr-CA"/>
        </w:rPr>
        <w:t>—</w:t>
      </w:r>
      <w:r w:rsidRPr="00693D1E">
        <w:rPr>
          <w:lang w:val="fr-CA"/>
        </w:rPr>
        <w:t xml:space="preserve">, </w:t>
      </w:r>
      <w:r w:rsidR="001B46DA">
        <w:rPr>
          <w:lang w:val="fr-CA"/>
        </w:rPr>
        <w:t xml:space="preserve">le personnel continue de </w:t>
      </w:r>
      <w:r w:rsidR="008E76A4">
        <w:rPr>
          <w:lang w:val="fr-CA"/>
        </w:rPr>
        <w:t>collaborer</w:t>
      </w:r>
      <w:r w:rsidR="001B46DA">
        <w:rPr>
          <w:lang w:val="fr-CA"/>
        </w:rPr>
        <w:t xml:space="preserve"> avec les organismes de réglementation</w:t>
      </w:r>
      <w:r w:rsidRPr="00693D1E">
        <w:rPr>
          <w:lang w:val="fr-CA"/>
        </w:rPr>
        <w:t xml:space="preserve">, </w:t>
      </w:r>
      <w:r w:rsidR="001B46DA">
        <w:rPr>
          <w:lang w:val="fr-CA"/>
        </w:rPr>
        <w:t>la</w:t>
      </w:r>
      <w:r w:rsidRPr="00693D1E">
        <w:rPr>
          <w:lang w:val="fr-CA"/>
        </w:rPr>
        <w:t xml:space="preserve"> </w:t>
      </w:r>
      <w:r w:rsidR="001B46DA" w:rsidRPr="001B46DA">
        <w:rPr>
          <w:lang w:val="fr-CA"/>
        </w:rPr>
        <w:t>Fédération canadienne étudiante de génie</w:t>
      </w:r>
      <w:r w:rsidRPr="00693D1E">
        <w:rPr>
          <w:lang w:val="fr-CA"/>
        </w:rPr>
        <w:t xml:space="preserve">, Scouts Canada, Guides </w:t>
      </w:r>
      <w:r w:rsidR="001B46DA">
        <w:rPr>
          <w:lang w:val="fr-CA"/>
        </w:rPr>
        <w:t xml:space="preserve">du Canada et </w:t>
      </w:r>
      <w:r w:rsidRPr="00693D1E">
        <w:rPr>
          <w:lang w:val="fr-CA"/>
        </w:rPr>
        <w:t xml:space="preserve">DiscoverE </w:t>
      </w:r>
      <w:r w:rsidR="001B46DA">
        <w:rPr>
          <w:lang w:val="fr-CA"/>
        </w:rPr>
        <w:t>pour</w:t>
      </w:r>
      <w:r w:rsidRPr="00693D1E">
        <w:rPr>
          <w:lang w:val="fr-CA"/>
        </w:rPr>
        <w:t xml:space="preserve"> </w:t>
      </w:r>
      <w:r w:rsidR="00E07369">
        <w:rPr>
          <w:lang w:val="fr-CA"/>
        </w:rPr>
        <w:t>éveiller l’intérêt des générations</w:t>
      </w:r>
      <w:r w:rsidR="00871182">
        <w:rPr>
          <w:lang w:val="fr-CA"/>
        </w:rPr>
        <w:t xml:space="preserve"> à venir</w:t>
      </w:r>
      <w:r w:rsidRPr="00693D1E">
        <w:rPr>
          <w:lang w:val="fr-CA"/>
        </w:rPr>
        <w:t xml:space="preserve">. </w:t>
      </w:r>
      <w:r w:rsidR="00417057">
        <w:rPr>
          <w:lang w:val="fr-CA"/>
        </w:rPr>
        <w:t>Au nom des organismes de réglementation</w:t>
      </w:r>
      <w:r w:rsidRPr="00693D1E">
        <w:rPr>
          <w:lang w:val="fr-CA"/>
        </w:rPr>
        <w:t xml:space="preserve">, </w:t>
      </w:r>
      <w:r w:rsidR="00E94A0C">
        <w:rPr>
          <w:lang w:val="fr-CA"/>
        </w:rPr>
        <w:t>les efforts de représentation des intérêts</w:t>
      </w:r>
      <w:r w:rsidRPr="00693D1E">
        <w:rPr>
          <w:lang w:val="fr-CA"/>
        </w:rPr>
        <w:t xml:space="preserve"> </w:t>
      </w:r>
      <w:r w:rsidR="00E94A0C">
        <w:rPr>
          <w:lang w:val="fr-CA"/>
        </w:rPr>
        <w:t xml:space="preserve">visent également à faire mieux connaître au gouvernement fédéral les ingénieurs et </w:t>
      </w:r>
      <w:r w:rsidR="00957B5B">
        <w:rPr>
          <w:lang w:val="fr-CA"/>
        </w:rPr>
        <w:t xml:space="preserve">leur </w:t>
      </w:r>
      <w:r w:rsidR="00E94A0C">
        <w:rPr>
          <w:lang w:val="fr-CA"/>
        </w:rPr>
        <w:t>rôle dans la protection du public, conformément à</w:t>
      </w:r>
      <w:r w:rsidRPr="00693D1E">
        <w:rPr>
          <w:lang w:val="fr-CA"/>
        </w:rPr>
        <w:t xml:space="preserve"> </w:t>
      </w:r>
      <w:r w:rsidR="00481F62" w:rsidRPr="00693D1E">
        <w:rPr>
          <w:lang w:val="fr-CA"/>
        </w:rPr>
        <w:t>l</w:t>
      </w:r>
      <w:r w:rsidR="00C24A6D">
        <w:rPr>
          <w:lang w:val="fr-CA"/>
        </w:rPr>
        <w:t>’</w:t>
      </w:r>
      <w:r w:rsidR="00481F62" w:rsidRPr="00693D1E">
        <w:rPr>
          <w:lang w:val="fr-CA"/>
        </w:rPr>
        <w:t>objet </w:t>
      </w:r>
      <w:r w:rsidRPr="00693D1E">
        <w:rPr>
          <w:lang w:val="fr-CA"/>
        </w:rPr>
        <w:t>5</w:t>
      </w:r>
      <w:r w:rsidR="00E94A0C">
        <w:rPr>
          <w:lang w:val="fr-CA"/>
        </w:rPr>
        <w:t xml:space="preserve"> —</w:t>
      </w:r>
      <w:r w:rsidRPr="00693D1E">
        <w:rPr>
          <w:lang w:val="fr-CA"/>
        </w:rPr>
        <w:t xml:space="preserve"> </w:t>
      </w:r>
      <w:r w:rsidR="00481F62" w:rsidRPr="00693D1E">
        <w:rPr>
          <w:lang w:val="fr-CA"/>
        </w:rPr>
        <w:t>Faire valoir les intérêts de la profession auprès du gouvernement fédéral</w:t>
      </w:r>
      <w:r w:rsidRPr="00693D1E">
        <w:rPr>
          <w:lang w:val="fr-CA"/>
        </w:rPr>
        <w:t>.</w:t>
      </w:r>
    </w:p>
    <w:p w14:paraId="7F740A02" w14:textId="7DA1CDB2" w:rsidR="00306874" w:rsidRPr="00693D1E" w:rsidRDefault="00306874" w:rsidP="00306874">
      <w:pPr>
        <w:pStyle w:val="Heading2"/>
        <w:rPr>
          <w:b w:val="0"/>
          <w:bCs/>
          <w:lang w:val="fr-CA"/>
        </w:rPr>
      </w:pPr>
      <w:bookmarkStart w:id="22" w:name="_Toc109391494"/>
      <w:bookmarkStart w:id="23" w:name="_Toc112412991"/>
      <w:r w:rsidRPr="00693D1E">
        <w:rPr>
          <w:lang w:val="fr-CA"/>
        </w:rPr>
        <w:t xml:space="preserve">5.1. </w:t>
      </w:r>
      <w:r w:rsidR="00F11163">
        <w:rPr>
          <w:bCs/>
          <w:lang w:val="fr-CA"/>
        </w:rPr>
        <w:t>Tendances de la lutte contre les changements climatiques</w:t>
      </w:r>
      <w:r w:rsidRPr="00693D1E">
        <w:rPr>
          <w:bCs/>
          <w:lang w:val="fr-CA"/>
        </w:rPr>
        <w:t xml:space="preserve"> </w:t>
      </w:r>
      <w:r w:rsidR="00F11163">
        <w:rPr>
          <w:bCs/>
          <w:lang w:val="fr-CA"/>
        </w:rPr>
        <w:t>et</w:t>
      </w:r>
      <w:r w:rsidRPr="00693D1E">
        <w:rPr>
          <w:bCs/>
          <w:lang w:val="fr-CA"/>
        </w:rPr>
        <w:t xml:space="preserve"> </w:t>
      </w:r>
      <w:bookmarkEnd w:id="22"/>
      <w:r w:rsidR="00314067">
        <w:rPr>
          <w:bCs/>
          <w:lang w:val="fr-CA"/>
        </w:rPr>
        <w:t>aide au développement durable</w:t>
      </w:r>
      <w:bookmarkEnd w:id="23"/>
    </w:p>
    <w:p w14:paraId="21B0DFB8" w14:textId="0C83180C" w:rsidR="00306874" w:rsidRPr="00693D1E" w:rsidRDefault="009F242E" w:rsidP="00306874">
      <w:pPr>
        <w:rPr>
          <w:lang w:val="fr-CA"/>
        </w:rPr>
      </w:pPr>
      <w:r>
        <w:rPr>
          <w:lang w:val="fr-CA"/>
        </w:rPr>
        <w:t>Parmi l</w:t>
      </w:r>
      <w:r w:rsidR="00401E05">
        <w:rPr>
          <w:lang w:val="fr-CA"/>
        </w:rPr>
        <w:t>es répondants canadiens</w:t>
      </w:r>
      <w:r>
        <w:rPr>
          <w:lang w:val="fr-CA"/>
        </w:rPr>
        <w:t>, 79 %</w:t>
      </w:r>
      <w:r w:rsidR="00401E05">
        <w:rPr>
          <w:lang w:val="fr-CA"/>
        </w:rPr>
        <w:t xml:space="preserve"> </w:t>
      </w:r>
      <w:r w:rsidR="00665D37">
        <w:rPr>
          <w:lang w:val="fr-CA"/>
        </w:rPr>
        <w:t>se disent préoccupés par l’incidence des changements climatiques</w:t>
      </w:r>
      <w:r w:rsidR="000B683E">
        <w:rPr>
          <w:lang w:val="fr-CA"/>
        </w:rPr>
        <w:t xml:space="preserve"> alors que</w:t>
      </w:r>
      <w:r w:rsidR="00665D37">
        <w:rPr>
          <w:lang w:val="fr-CA"/>
        </w:rPr>
        <w:t xml:space="preserve"> 85 </w:t>
      </w:r>
      <w:r w:rsidR="000B683E">
        <w:rPr>
          <w:lang w:val="fr-CA"/>
        </w:rPr>
        <w:t>%</w:t>
      </w:r>
      <w:r w:rsidR="008C2F8C">
        <w:rPr>
          <w:lang w:val="fr-CA"/>
        </w:rPr>
        <w:t xml:space="preserve"> de la population </w:t>
      </w:r>
      <w:r w:rsidR="005F6778">
        <w:rPr>
          <w:lang w:val="fr-CA"/>
        </w:rPr>
        <w:t>en reconnaît l’existence</w:t>
      </w:r>
      <w:r w:rsidR="00401E05" w:rsidRPr="00693D1E">
        <w:rPr>
          <w:rStyle w:val="EndnoteReference"/>
          <w:lang w:val="fr-CA"/>
        </w:rPr>
        <w:endnoteReference w:id="118"/>
      </w:r>
      <w:r w:rsidR="005F6778">
        <w:rPr>
          <w:lang w:val="fr-CA"/>
        </w:rPr>
        <w:t>.</w:t>
      </w:r>
      <w:r w:rsidR="00401E05" w:rsidRPr="00693D1E">
        <w:rPr>
          <w:lang w:val="fr-CA"/>
        </w:rPr>
        <w:t xml:space="preserve"> </w:t>
      </w:r>
      <w:r w:rsidR="005F6778">
        <w:rPr>
          <w:lang w:val="fr-CA"/>
        </w:rPr>
        <w:t>L</w:t>
      </w:r>
      <w:r w:rsidR="00401E05" w:rsidRPr="00693D1E">
        <w:rPr>
          <w:lang w:val="fr-CA"/>
        </w:rPr>
        <w:t xml:space="preserve">e Royal College of Psychiatrists </w:t>
      </w:r>
      <w:r w:rsidR="005F6778">
        <w:rPr>
          <w:lang w:val="fr-CA"/>
        </w:rPr>
        <w:t>du Royaume</w:t>
      </w:r>
      <w:r w:rsidR="00E97645">
        <w:rPr>
          <w:lang w:val="fr-CA"/>
        </w:rPr>
        <w:t>-</w:t>
      </w:r>
      <w:r w:rsidR="005F6778">
        <w:rPr>
          <w:lang w:val="fr-CA"/>
        </w:rPr>
        <w:t>Uni</w:t>
      </w:r>
      <w:r w:rsidR="00401E05" w:rsidRPr="00693D1E">
        <w:rPr>
          <w:lang w:val="fr-CA"/>
        </w:rPr>
        <w:t xml:space="preserve"> </w:t>
      </w:r>
      <w:r w:rsidR="005F6778">
        <w:rPr>
          <w:lang w:val="fr-CA"/>
        </w:rPr>
        <w:t xml:space="preserve">indique </w:t>
      </w:r>
      <w:r w:rsidR="00E97645">
        <w:rPr>
          <w:lang w:val="fr-CA"/>
        </w:rPr>
        <w:t xml:space="preserve">que </w:t>
      </w:r>
      <w:r w:rsidR="00401E05" w:rsidRPr="00693D1E">
        <w:rPr>
          <w:lang w:val="fr-CA"/>
        </w:rPr>
        <w:t>57</w:t>
      </w:r>
      <w:r w:rsidR="005F6778">
        <w:rPr>
          <w:lang w:val="fr-CA"/>
        </w:rPr>
        <w:t> </w:t>
      </w:r>
      <w:r w:rsidR="000B683E">
        <w:rPr>
          <w:lang w:val="fr-CA"/>
        </w:rPr>
        <w:t>%</w:t>
      </w:r>
      <w:r w:rsidR="00401E05" w:rsidRPr="00693D1E">
        <w:rPr>
          <w:lang w:val="fr-CA"/>
        </w:rPr>
        <w:t xml:space="preserve"> </w:t>
      </w:r>
      <w:r w:rsidR="005F6778">
        <w:rPr>
          <w:lang w:val="fr-CA"/>
        </w:rPr>
        <w:t>des enfants et des adolescents</w:t>
      </w:r>
      <w:r w:rsidR="00401E05" w:rsidRPr="00693D1E">
        <w:rPr>
          <w:lang w:val="fr-CA"/>
        </w:rPr>
        <w:t xml:space="preserve"> </w:t>
      </w:r>
      <w:r w:rsidR="005D6590">
        <w:rPr>
          <w:lang w:val="fr-CA"/>
        </w:rPr>
        <w:t>sont inquiets à propos de l’environnement</w:t>
      </w:r>
      <w:r w:rsidR="00401E05" w:rsidRPr="00693D1E">
        <w:rPr>
          <w:lang w:val="fr-CA"/>
        </w:rPr>
        <w:t xml:space="preserve">, </w:t>
      </w:r>
      <w:r w:rsidR="005D6590">
        <w:rPr>
          <w:lang w:val="fr-CA"/>
        </w:rPr>
        <w:t xml:space="preserve">ce qu’on appelle parfois </w:t>
      </w:r>
      <w:r w:rsidR="006A6BEA">
        <w:rPr>
          <w:lang w:val="fr-CA"/>
        </w:rPr>
        <w:t>« </w:t>
      </w:r>
      <w:r w:rsidR="005D6590">
        <w:rPr>
          <w:lang w:val="fr-CA"/>
        </w:rPr>
        <w:t>l’écoanxiété</w:t>
      </w:r>
      <w:r w:rsidR="006A6BEA">
        <w:rPr>
          <w:lang w:val="fr-CA"/>
        </w:rPr>
        <w:t> »</w:t>
      </w:r>
      <w:r w:rsidR="005D6590">
        <w:rPr>
          <w:lang w:val="fr-CA"/>
        </w:rPr>
        <w:t>.</w:t>
      </w:r>
    </w:p>
    <w:p w14:paraId="19836C63" w14:textId="19207651" w:rsidR="00306874" w:rsidRPr="00693D1E" w:rsidRDefault="005D6590" w:rsidP="00306874">
      <w:pPr>
        <w:rPr>
          <w:lang w:val="fr-CA"/>
        </w:rPr>
      </w:pPr>
      <w:r>
        <w:rPr>
          <w:lang w:val="fr-CA"/>
        </w:rPr>
        <w:t>L</w:t>
      </w:r>
      <w:r w:rsidR="006A6BEA">
        <w:rPr>
          <w:lang w:val="fr-CA"/>
        </w:rPr>
        <w:t xml:space="preserve">es </w:t>
      </w:r>
      <w:r>
        <w:rPr>
          <w:lang w:val="fr-CA"/>
        </w:rPr>
        <w:t>Nations Unies</w:t>
      </w:r>
      <w:r w:rsidRPr="00693D1E">
        <w:rPr>
          <w:lang w:val="fr-CA"/>
        </w:rPr>
        <w:t xml:space="preserve"> (</w:t>
      </w:r>
      <w:r>
        <w:rPr>
          <w:lang w:val="fr-CA"/>
        </w:rPr>
        <w:t>ONU</w:t>
      </w:r>
      <w:r w:rsidRPr="00693D1E">
        <w:rPr>
          <w:lang w:val="fr-CA"/>
        </w:rPr>
        <w:t xml:space="preserve">) </w:t>
      </w:r>
      <w:r w:rsidR="00E137E9">
        <w:rPr>
          <w:lang w:val="fr-CA"/>
        </w:rPr>
        <w:t>ont retenu des objectifs de développement durable</w:t>
      </w:r>
      <w:r w:rsidRPr="00693D1E">
        <w:rPr>
          <w:lang w:val="fr-CA"/>
        </w:rPr>
        <w:t xml:space="preserve"> </w:t>
      </w:r>
      <w:r w:rsidR="00EF77FD">
        <w:rPr>
          <w:lang w:val="fr-CA"/>
        </w:rPr>
        <w:t xml:space="preserve">qui ouvrent la voie </w:t>
      </w:r>
      <w:r w:rsidR="008C7094">
        <w:rPr>
          <w:lang w:val="fr-CA"/>
        </w:rPr>
        <w:t>à des</w:t>
      </w:r>
      <w:r w:rsidR="00EF77FD">
        <w:rPr>
          <w:lang w:val="fr-CA"/>
        </w:rPr>
        <w:t xml:space="preserve"> domaines prioritaires</w:t>
      </w:r>
      <w:r w:rsidRPr="00693D1E">
        <w:rPr>
          <w:lang w:val="fr-CA"/>
        </w:rPr>
        <w:t xml:space="preserve">. </w:t>
      </w:r>
      <w:r w:rsidR="00EF77FD">
        <w:rPr>
          <w:lang w:val="fr-CA"/>
        </w:rPr>
        <w:t>L’</w:t>
      </w:r>
      <w:r w:rsidRPr="00693D1E">
        <w:rPr>
          <w:lang w:val="fr-CA"/>
        </w:rPr>
        <w:t xml:space="preserve">International Engineering Alliance </w:t>
      </w:r>
      <w:r w:rsidR="00EF77FD">
        <w:rPr>
          <w:lang w:val="fr-CA"/>
        </w:rPr>
        <w:t>met à jour en ce moment son</w:t>
      </w:r>
      <w:r w:rsidRPr="00693D1E">
        <w:rPr>
          <w:lang w:val="fr-CA"/>
        </w:rPr>
        <w:t xml:space="preserve"> </w:t>
      </w:r>
      <w:r w:rsidR="00EF77FD" w:rsidRPr="00EF77FD">
        <w:rPr>
          <w:lang w:val="fr-CA"/>
        </w:rPr>
        <w:t>cadre d’évaluation des qualités des diplômés et des compétences professionnelles</w:t>
      </w:r>
      <w:r w:rsidRPr="00693D1E">
        <w:rPr>
          <w:lang w:val="fr-CA"/>
        </w:rPr>
        <w:t xml:space="preserve"> (GAPC) </w:t>
      </w:r>
      <w:r w:rsidR="007903F1">
        <w:rPr>
          <w:lang w:val="fr-CA"/>
        </w:rPr>
        <w:t xml:space="preserve">afin d’y ajouter </w:t>
      </w:r>
      <w:r w:rsidR="00364E91">
        <w:rPr>
          <w:lang w:val="fr-CA"/>
        </w:rPr>
        <w:t>c</w:t>
      </w:r>
      <w:r w:rsidR="007903F1">
        <w:rPr>
          <w:lang w:val="fr-CA"/>
        </w:rPr>
        <w:t>es objectifs</w:t>
      </w:r>
      <w:r w:rsidRPr="00693D1E">
        <w:rPr>
          <w:rStyle w:val="EndnoteReference"/>
          <w:lang w:val="fr-CA"/>
        </w:rPr>
        <w:endnoteReference w:id="119"/>
      </w:r>
      <w:r w:rsidR="001B474D">
        <w:rPr>
          <w:lang w:val="fr-CA"/>
        </w:rPr>
        <w:t>.</w:t>
      </w:r>
      <w:r w:rsidRPr="00693D1E">
        <w:rPr>
          <w:lang w:val="fr-CA"/>
        </w:rPr>
        <w:t xml:space="preserve"> </w:t>
      </w:r>
      <w:r w:rsidR="00282B39">
        <w:rPr>
          <w:lang w:val="fr-CA"/>
        </w:rPr>
        <w:t xml:space="preserve">Il est possible d’y concourir en montrant les activités humaines </w:t>
      </w:r>
      <w:r w:rsidR="00466E76">
        <w:rPr>
          <w:lang w:val="fr-CA"/>
        </w:rPr>
        <w:t xml:space="preserve">dans leur contexte </w:t>
      </w:r>
      <w:r w:rsidR="00282B39">
        <w:rPr>
          <w:lang w:val="fr-CA"/>
        </w:rPr>
        <w:t xml:space="preserve">et en </w:t>
      </w:r>
      <w:r w:rsidR="00B8370A">
        <w:rPr>
          <w:lang w:val="fr-CA"/>
        </w:rPr>
        <w:t>intégrant les objectifs de développement durable de l’ONU</w:t>
      </w:r>
      <w:r w:rsidR="00042739">
        <w:rPr>
          <w:lang w:val="fr-CA"/>
        </w:rPr>
        <w:t xml:space="preserve"> aux programmes d’études</w:t>
      </w:r>
      <w:r w:rsidRPr="00693D1E">
        <w:rPr>
          <w:rStyle w:val="EndnoteReference"/>
          <w:lang w:val="fr-CA"/>
        </w:rPr>
        <w:endnoteReference w:id="120"/>
      </w:r>
      <w:r w:rsidR="00E94A8C">
        <w:rPr>
          <w:lang w:val="fr-CA"/>
        </w:rPr>
        <w:t>.</w:t>
      </w:r>
      <w:r w:rsidRPr="00693D1E">
        <w:rPr>
          <w:lang w:val="fr-CA"/>
        </w:rPr>
        <w:t xml:space="preserve"> </w:t>
      </w:r>
      <w:r w:rsidR="00C6502D">
        <w:rPr>
          <w:lang w:val="fr-CA"/>
        </w:rPr>
        <w:t>L’exercice du génie comporte plusieurs aspects</w:t>
      </w:r>
      <w:r w:rsidRPr="00693D1E">
        <w:rPr>
          <w:lang w:val="fr-CA"/>
        </w:rPr>
        <w:t xml:space="preserve">, </w:t>
      </w:r>
      <w:r w:rsidR="00C6502D">
        <w:rPr>
          <w:lang w:val="fr-CA"/>
        </w:rPr>
        <w:t>y compris</w:t>
      </w:r>
      <w:r w:rsidRPr="00693D1E">
        <w:rPr>
          <w:lang w:val="fr-CA"/>
        </w:rPr>
        <w:t xml:space="preserve"> </w:t>
      </w:r>
      <w:r w:rsidR="00C6502D">
        <w:rPr>
          <w:lang w:val="fr-CA"/>
        </w:rPr>
        <w:t>l’égalité des genres</w:t>
      </w:r>
      <w:r w:rsidRPr="00693D1E">
        <w:rPr>
          <w:lang w:val="fr-CA"/>
        </w:rPr>
        <w:t xml:space="preserve">, </w:t>
      </w:r>
      <w:r w:rsidR="00C6502D">
        <w:rPr>
          <w:lang w:val="fr-CA"/>
        </w:rPr>
        <w:t>l’</w:t>
      </w:r>
      <w:r w:rsidR="00C6502D" w:rsidRPr="00C6502D">
        <w:rPr>
          <w:lang w:val="fr-CA"/>
        </w:rPr>
        <w:t xml:space="preserve">eau propre et </w:t>
      </w:r>
      <w:r w:rsidR="00C6502D">
        <w:rPr>
          <w:lang w:val="fr-CA"/>
        </w:rPr>
        <w:t>l’</w:t>
      </w:r>
      <w:r w:rsidR="00C6502D" w:rsidRPr="00C6502D">
        <w:rPr>
          <w:lang w:val="fr-CA"/>
        </w:rPr>
        <w:t>assainissement</w:t>
      </w:r>
      <w:r w:rsidRPr="00693D1E">
        <w:rPr>
          <w:lang w:val="fr-CA"/>
        </w:rPr>
        <w:t xml:space="preserve">, </w:t>
      </w:r>
      <w:r w:rsidR="00C6502D">
        <w:rPr>
          <w:lang w:val="fr-CA"/>
        </w:rPr>
        <w:t>l’</w:t>
      </w:r>
      <w:r w:rsidR="00C6502D" w:rsidRPr="00C6502D">
        <w:rPr>
          <w:lang w:val="fr-CA"/>
        </w:rPr>
        <w:t>énergie propre et abordable</w:t>
      </w:r>
      <w:r w:rsidRPr="00693D1E">
        <w:rPr>
          <w:lang w:val="fr-CA"/>
        </w:rPr>
        <w:t xml:space="preserve">, </w:t>
      </w:r>
      <w:r w:rsidR="00AB699D">
        <w:rPr>
          <w:lang w:val="fr-CA"/>
        </w:rPr>
        <w:t>l’</w:t>
      </w:r>
      <w:r w:rsidR="00AB699D" w:rsidRPr="00AB699D">
        <w:rPr>
          <w:lang w:val="fr-CA"/>
        </w:rPr>
        <w:t xml:space="preserve">industrie, </w:t>
      </w:r>
      <w:r w:rsidR="00AB699D">
        <w:rPr>
          <w:lang w:val="fr-CA"/>
        </w:rPr>
        <w:t>l’</w:t>
      </w:r>
      <w:r w:rsidR="00AB699D" w:rsidRPr="00AB699D">
        <w:rPr>
          <w:lang w:val="fr-CA"/>
        </w:rPr>
        <w:t xml:space="preserve">innovation et </w:t>
      </w:r>
      <w:r w:rsidR="00AB699D">
        <w:rPr>
          <w:lang w:val="fr-CA"/>
        </w:rPr>
        <w:t xml:space="preserve">les </w:t>
      </w:r>
      <w:r w:rsidR="00AB699D" w:rsidRPr="00AB699D">
        <w:rPr>
          <w:lang w:val="fr-CA"/>
        </w:rPr>
        <w:t>infrastructure</w:t>
      </w:r>
      <w:r w:rsidR="00AB699D">
        <w:rPr>
          <w:lang w:val="fr-CA"/>
        </w:rPr>
        <w:t>s</w:t>
      </w:r>
      <w:r w:rsidRPr="00693D1E">
        <w:rPr>
          <w:lang w:val="fr-CA"/>
        </w:rPr>
        <w:t xml:space="preserve">, </w:t>
      </w:r>
      <w:r w:rsidR="001151CA">
        <w:rPr>
          <w:lang w:val="fr-CA"/>
        </w:rPr>
        <w:t xml:space="preserve">les </w:t>
      </w:r>
      <w:r w:rsidR="001151CA" w:rsidRPr="001151CA">
        <w:rPr>
          <w:lang w:val="fr-CA"/>
        </w:rPr>
        <w:t xml:space="preserve">villes et </w:t>
      </w:r>
      <w:r w:rsidR="001151CA">
        <w:rPr>
          <w:lang w:val="fr-CA"/>
        </w:rPr>
        <w:t xml:space="preserve">les </w:t>
      </w:r>
      <w:r w:rsidR="00B655EB">
        <w:rPr>
          <w:lang w:val="fr-CA"/>
        </w:rPr>
        <w:t>collectivité</w:t>
      </w:r>
      <w:r w:rsidR="001151CA" w:rsidRPr="001151CA">
        <w:rPr>
          <w:lang w:val="fr-CA"/>
        </w:rPr>
        <w:t>s durables</w:t>
      </w:r>
      <w:r w:rsidRPr="00693D1E">
        <w:rPr>
          <w:lang w:val="fr-CA"/>
        </w:rPr>
        <w:t xml:space="preserve">, </w:t>
      </w:r>
      <w:r w:rsidR="003C085C">
        <w:rPr>
          <w:lang w:val="fr-CA"/>
        </w:rPr>
        <w:t>la c</w:t>
      </w:r>
      <w:r w:rsidR="003C085C" w:rsidRPr="003C085C">
        <w:rPr>
          <w:lang w:val="fr-CA"/>
        </w:rPr>
        <w:t xml:space="preserve">onsommation et </w:t>
      </w:r>
      <w:r w:rsidR="003C085C">
        <w:rPr>
          <w:lang w:val="fr-CA"/>
        </w:rPr>
        <w:t xml:space="preserve">la </w:t>
      </w:r>
      <w:r w:rsidR="003C085C" w:rsidRPr="003C085C">
        <w:rPr>
          <w:lang w:val="fr-CA"/>
        </w:rPr>
        <w:t xml:space="preserve">production </w:t>
      </w:r>
      <w:r w:rsidR="003C085C">
        <w:rPr>
          <w:lang w:val="fr-CA"/>
        </w:rPr>
        <w:t>respons</w:t>
      </w:r>
      <w:r w:rsidR="003C085C" w:rsidRPr="003C085C">
        <w:rPr>
          <w:lang w:val="fr-CA"/>
        </w:rPr>
        <w:t>ables</w:t>
      </w:r>
      <w:r w:rsidRPr="00693D1E">
        <w:rPr>
          <w:lang w:val="fr-CA"/>
        </w:rPr>
        <w:t xml:space="preserve">, </w:t>
      </w:r>
      <w:r w:rsidR="001D7FCC">
        <w:rPr>
          <w:lang w:val="fr-CA"/>
        </w:rPr>
        <w:t xml:space="preserve">la lutte contre les changements climatiques </w:t>
      </w:r>
      <w:r w:rsidR="00637449">
        <w:rPr>
          <w:lang w:val="fr-CA"/>
        </w:rPr>
        <w:t xml:space="preserve">ainsi que la </w:t>
      </w:r>
      <w:r w:rsidR="00637449" w:rsidRPr="00637449">
        <w:rPr>
          <w:lang w:val="fr-CA"/>
        </w:rPr>
        <w:t>vie aquatique</w:t>
      </w:r>
      <w:r w:rsidR="00637449">
        <w:rPr>
          <w:lang w:val="fr-CA"/>
        </w:rPr>
        <w:t xml:space="preserve"> et</w:t>
      </w:r>
      <w:r w:rsidR="00637449" w:rsidRPr="00637449">
        <w:rPr>
          <w:lang w:val="fr-CA"/>
        </w:rPr>
        <w:t xml:space="preserve"> terrestre</w:t>
      </w:r>
      <w:r w:rsidRPr="00693D1E">
        <w:rPr>
          <w:rStyle w:val="EndnoteReference"/>
          <w:lang w:val="fr-CA"/>
        </w:rPr>
        <w:endnoteReference w:id="121"/>
      </w:r>
      <w:r w:rsidR="00E94A8C">
        <w:rPr>
          <w:lang w:val="fr-CA"/>
        </w:rPr>
        <w:t>.</w:t>
      </w:r>
      <w:r w:rsidRPr="00693D1E">
        <w:rPr>
          <w:lang w:val="fr-CA"/>
        </w:rPr>
        <w:t xml:space="preserve"> </w:t>
      </w:r>
      <w:r w:rsidR="00DF1FA6">
        <w:rPr>
          <w:lang w:val="fr-CA"/>
        </w:rPr>
        <w:t xml:space="preserve">On peut avoir une incidence non négligeable sur la lutte contre les changements climatiques en </w:t>
      </w:r>
      <w:r w:rsidR="00153612">
        <w:rPr>
          <w:lang w:val="fr-CA"/>
        </w:rPr>
        <w:t>définissant les attentes</w:t>
      </w:r>
      <w:r w:rsidR="00FB3F30">
        <w:rPr>
          <w:lang w:val="fr-CA"/>
        </w:rPr>
        <w:t xml:space="preserve"> </w:t>
      </w:r>
      <w:r w:rsidR="00215B68">
        <w:rPr>
          <w:lang w:val="fr-CA"/>
        </w:rPr>
        <w:t>relatives au</w:t>
      </w:r>
      <w:r w:rsidR="00FB3F30">
        <w:rPr>
          <w:lang w:val="fr-CA"/>
        </w:rPr>
        <w:t xml:space="preserve"> travail des ingénieurs</w:t>
      </w:r>
      <w:r w:rsidR="00813D5F">
        <w:rPr>
          <w:lang w:val="fr-CA"/>
        </w:rPr>
        <w:t xml:space="preserve"> pour atteindre ces objectifs</w:t>
      </w:r>
      <w:r w:rsidRPr="00693D1E">
        <w:rPr>
          <w:rStyle w:val="EndnoteReference"/>
          <w:lang w:val="fr-CA"/>
        </w:rPr>
        <w:endnoteReference w:id="122"/>
      </w:r>
      <w:r w:rsidR="00E94A8C">
        <w:rPr>
          <w:lang w:val="fr-CA"/>
        </w:rPr>
        <w:t>.</w:t>
      </w:r>
    </w:p>
    <w:p w14:paraId="61E1E3EF" w14:textId="2C415E63" w:rsidR="00306874" w:rsidRPr="00693D1E" w:rsidRDefault="00215B68" w:rsidP="00306874">
      <w:pPr>
        <w:rPr>
          <w:lang w:val="fr-CA"/>
        </w:rPr>
      </w:pPr>
      <w:r>
        <w:rPr>
          <w:lang w:val="fr-CA"/>
        </w:rPr>
        <w:t xml:space="preserve">Conformément à leur code de déontologie, les ingénieurs </w:t>
      </w:r>
      <w:r w:rsidR="005F46C4" w:rsidRPr="005F46C4">
        <w:rPr>
          <w:lang w:val="fr-CA"/>
        </w:rPr>
        <w:t>d</w:t>
      </w:r>
      <w:r w:rsidR="005F46C4">
        <w:rPr>
          <w:lang w:val="fr-CA"/>
        </w:rPr>
        <w:t xml:space="preserve">oivent </w:t>
      </w:r>
      <w:r w:rsidR="005F46C4" w:rsidRPr="005F46C4">
        <w:rPr>
          <w:lang w:val="fr-CA"/>
        </w:rPr>
        <w:t>accorder la plus grande priorité à la santé, à la sécurité et au bien-être du public</w:t>
      </w:r>
      <w:r w:rsidR="002760B7">
        <w:rPr>
          <w:lang w:val="fr-CA"/>
        </w:rPr>
        <w:t>, ainsi qu’à la protection de l’environnement</w:t>
      </w:r>
      <w:r w:rsidRPr="00693D1E">
        <w:rPr>
          <w:rStyle w:val="EndnoteReference"/>
          <w:lang w:val="fr-CA"/>
        </w:rPr>
        <w:endnoteReference w:id="123"/>
      </w:r>
      <w:r w:rsidR="00ED376E">
        <w:rPr>
          <w:lang w:val="fr-CA"/>
        </w:rPr>
        <w:t>.</w:t>
      </w:r>
      <w:r w:rsidRPr="00693D1E">
        <w:rPr>
          <w:lang w:val="fr-CA"/>
        </w:rPr>
        <w:t xml:space="preserve"> </w:t>
      </w:r>
      <w:r w:rsidR="00DE32A2">
        <w:rPr>
          <w:lang w:val="fr-CA"/>
        </w:rPr>
        <w:t xml:space="preserve">Un grand nombre d’associations professionnelles, comme les </w:t>
      </w:r>
      <w:r w:rsidR="00430E8B">
        <w:rPr>
          <w:lang w:val="fr-CA"/>
        </w:rPr>
        <w:t xml:space="preserve">conseils </w:t>
      </w:r>
      <w:r w:rsidR="00DE32A2">
        <w:rPr>
          <w:lang w:val="fr-CA"/>
        </w:rPr>
        <w:t xml:space="preserve">d’ingénieurs, </w:t>
      </w:r>
      <w:r w:rsidR="00F85037">
        <w:rPr>
          <w:lang w:val="fr-CA"/>
        </w:rPr>
        <w:t xml:space="preserve">font ressortir </w:t>
      </w:r>
      <w:r w:rsidR="005A6C70">
        <w:rPr>
          <w:lang w:val="fr-CA"/>
        </w:rPr>
        <w:t>ce que leurs gouvernements peuvent faire</w:t>
      </w:r>
      <w:r w:rsidR="009041B3" w:rsidRPr="009041B3">
        <w:rPr>
          <w:lang w:val="fr-CA"/>
        </w:rPr>
        <w:t xml:space="preserve"> </w:t>
      </w:r>
      <w:r w:rsidR="009041B3">
        <w:rPr>
          <w:lang w:val="fr-CA"/>
        </w:rPr>
        <w:t>pour tenir compte des incidences</w:t>
      </w:r>
      <w:r w:rsidR="005A6C70">
        <w:rPr>
          <w:lang w:val="fr-CA"/>
        </w:rPr>
        <w:t xml:space="preserve">, </w:t>
      </w:r>
      <w:r w:rsidR="009F3F29">
        <w:rPr>
          <w:lang w:val="fr-CA"/>
        </w:rPr>
        <w:t>notamment intégr</w:t>
      </w:r>
      <w:r w:rsidR="00334653">
        <w:rPr>
          <w:lang w:val="fr-CA"/>
        </w:rPr>
        <w:t>er</w:t>
      </w:r>
      <w:r w:rsidR="009F3F29">
        <w:rPr>
          <w:lang w:val="fr-CA"/>
        </w:rPr>
        <w:t xml:space="preserve"> </w:t>
      </w:r>
      <w:r w:rsidR="00334653">
        <w:rPr>
          <w:lang w:val="fr-CA"/>
        </w:rPr>
        <w:t>l</w:t>
      </w:r>
      <w:r w:rsidR="009F3F29">
        <w:rPr>
          <w:lang w:val="fr-CA"/>
        </w:rPr>
        <w:t xml:space="preserve">es changements climatiques aux processus décisionnels, </w:t>
      </w:r>
      <w:r w:rsidR="00B75D01">
        <w:rPr>
          <w:lang w:val="fr-CA"/>
        </w:rPr>
        <w:t>partage</w:t>
      </w:r>
      <w:r w:rsidR="00334653">
        <w:rPr>
          <w:lang w:val="fr-CA"/>
        </w:rPr>
        <w:t>r</w:t>
      </w:r>
      <w:r w:rsidR="00B75D01">
        <w:rPr>
          <w:lang w:val="fr-CA"/>
        </w:rPr>
        <w:t xml:space="preserve"> de</w:t>
      </w:r>
      <w:r w:rsidR="00334653">
        <w:rPr>
          <w:lang w:val="fr-CA"/>
        </w:rPr>
        <w:t>s</w:t>
      </w:r>
      <w:r w:rsidR="00B75D01">
        <w:rPr>
          <w:lang w:val="fr-CA"/>
        </w:rPr>
        <w:t xml:space="preserve"> pratiques exemplaires, </w:t>
      </w:r>
      <w:r w:rsidR="00E36D7B">
        <w:rPr>
          <w:lang w:val="fr-CA"/>
        </w:rPr>
        <w:t>précis</w:t>
      </w:r>
      <w:r w:rsidR="00334653">
        <w:rPr>
          <w:lang w:val="fr-CA"/>
        </w:rPr>
        <w:t>er</w:t>
      </w:r>
      <w:r w:rsidR="00E36D7B">
        <w:rPr>
          <w:lang w:val="fr-CA"/>
        </w:rPr>
        <w:t xml:space="preserve"> </w:t>
      </w:r>
      <w:r w:rsidR="00334653">
        <w:rPr>
          <w:lang w:val="fr-CA"/>
        </w:rPr>
        <w:t>l</w:t>
      </w:r>
      <w:r w:rsidR="00E36D7B">
        <w:rPr>
          <w:lang w:val="fr-CA"/>
        </w:rPr>
        <w:t xml:space="preserve">es obligations professionnelles dans un </w:t>
      </w:r>
      <w:r w:rsidR="00D41929">
        <w:rPr>
          <w:lang w:val="fr-CA"/>
        </w:rPr>
        <w:t xml:space="preserve">domaine </w:t>
      </w:r>
      <w:r w:rsidR="00E36D7B">
        <w:rPr>
          <w:lang w:val="fr-CA"/>
        </w:rPr>
        <w:t>d’exercice et dans le code de déontologie</w:t>
      </w:r>
      <w:r w:rsidR="00206787">
        <w:rPr>
          <w:lang w:val="fr-CA"/>
        </w:rPr>
        <w:t>,</w:t>
      </w:r>
      <w:r w:rsidR="00E36D7B">
        <w:rPr>
          <w:lang w:val="fr-CA"/>
        </w:rPr>
        <w:t xml:space="preserve"> </w:t>
      </w:r>
      <w:r w:rsidR="00206787">
        <w:rPr>
          <w:lang w:val="fr-CA"/>
        </w:rPr>
        <w:t>en plus de</w:t>
      </w:r>
      <w:r w:rsidR="00E36D7B">
        <w:rPr>
          <w:lang w:val="fr-CA"/>
        </w:rPr>
        <w:t xml:space="preserve"> collabor</w:t>
      </w:r>
      <w:r w:rsidR="00334653">
        <w:rPr>
          <w:lang w:val="fr-CA"/>
        </w:rPr>
        <w:t>er</w:t>
      </w:r>
      <w:r w:rsidR="00E36D7B">
        <w:rPr>
          <w:lang w:val="fr-CA"/>
        </w:rPr>
        <w:t xml:space="preserve"> avec d’autres associations professionnelles</w:t>
      </w:r>
      <w:r w:rsidRPr="00693D1E">
        <w:rPr>
          <w:rStyle w:val="EndnoteReference"/>
          <w:lang w:val="fr-CA"/>
        </w:rPr>
        <w:endnoteReference w:id="124"/>
      </w:r>
      <w:r w:rsidR="0004791A">
        <w:rPr>
          <w:lang w:val="fr-CA"/>
        </w:rPr>
        <w:t>.</w:t>
      </w:r>
    </w:p>
    <w:p w14:paraId="31F23D17" w14:textId="3FF7BD36" w:rsidR="00306874" w:rsidRPr="00693D1E" w:rsidRDefault="00466E8F" w:rsidP="00306874">
      <w:pPr>
        <w:rPr>
          <w:lang w:val="fr-CA"/>
        </w:rPr>
      </w:pPr>
      <w:r>
        <w:rPr>
          <w:lang w:val="fr-CA"/>
        </w:rPr>
        <w:t xml:space="preserve">Les défaillances techniques </w:t>
      </w:r>
      <w:r w:rsidR="000B683E">
        <w:rPr>
          <w:lang w:val="fr-CA"/>
        </w:rPr>
        <w:t>entraîne</w:t>
      </w:r>
      <w:r>
        <w:rPr>
          <w:lang w:val="fr-CA"/>
        </w:rPr>
        <w:t xml:space="preserve">nt parfois </w:t>
      </w:r>
      <w:r w:rsidR="000B683E">
        <w:rPr>
          <w:lang w:val="fr-CA"/>
        </w:rPr>
        <w:t>des répercussions</w:t>
      </w:r>
      <w:r>
        <w:rPr>
          <w:lang w:val="fr-CA"/>
        </w:rPr>
        <w:t xml:space="preserve"> écologique</w:t>
      </w:r>
      <w:r w:rsidR="000B683E">
        <w:rPr>
          <w:lang w:val="fr-CA"/>
        </w:rPr>
        <w:t>s</w:t>
      </w:r>
      <w:r>
        <w:rPr>
          <w:lang w:val="fr-CA"/>
        </w:rPr>
        <w:t xml:space="preserve"> non négligeable</w:t>
      </w:r>
      <w:r w:rsidR="000B683E">
        <w:rPr>
          <w:lang w:val="fr-CA"/>
        </w:rPr>
        <w:t>s</w:t>
      </w:r>
      <w:r w:rsidRPr="00693D1E">
        <w:rPr>
          <w:rStyle w:val="EndnoteReference"/>
          <w:lang w:val="fr-CA"/>
        </w:rPr>
        <w:endnoteReference w:id="125"/>
      </w:r>
      <w:r>
        <w:rPr>
          <w:lang w:val="fr-CA"/>
        </w:rPr>
        <w:t>.</w:t>
      </w:r>
      <w:r w:rsidRPr="00693D1E">
        <w:rPr>
          <w:lang w:val="fr-CA"/>
        </w:rPr>
        <w:t xml:space="preserve"> </w:t>
      </w:r>
      <w:r>
        <w:rPr>
          <w:lang w:val="fr-CA"/>
        </w:rPr>
        <w:t xml:space="preserve">Il faut évaluer cet impact sur la nature et </w:t>
      </w:r>
      <w:r w:rsidR="002B0118">
        <w:rPr>
          <w:lang w:val="fr-CA"/>
        </w:rPr>
        <w:t>introduire les résultats dans les programmes de formation en génie</w:t>
      </w:r>
      <w:r w:rsidRPr="00693D1E">
        <w:rPr>
          <w:rStyle w:val="EndnoteReference"/>
          <w:lang w:val="fr-CA"/>
        </w:rPr>
        <w:endnoteReference w:id="126"/>
      </w:r>
      <w:r w:rsidR="002B0118">
        <w:rPr>
          <w:lang w:val="fr-CA"/>
        </w:rPr>
        <w:t>.</w:t>
      </w:r>
      <w:r w:rsidRPr="00693D1E">
        <w:rPr>
          <w:lang w:val="fr-CA"/>
        </w:rPr>
        <w:t xml:space="preserve"> </w:t>
      </w:r>
      <w:r w:rsidR="00CE2276">
        <w:rPr>
          <w:lang w:val="fr-CA"/>
        </w:rPr>
        <w:t>Il faut intégrer le développement durable à l’exercice de la profession et au milieu de travail</w:t>
      </w:r>
      <w:r w:rsidRPr="00693D1E">
        <w:rPr>
          <w:rStyle w:val="EndnoteReference"/>
          <w:lang w:val="fr-CA"/>
        </w:rPr>
        <w:endnoteReference w:id="127"/>
      </w:r>
      <w:r w:rsidR="00CE2276">
        <w:rPr>
          <w:lang w:val="fr-CA"/>
        </w:rPr>
        <w:t>.</w:t>
      </w:r>
      <w:r w:rsidRPr="00693D1E">
        <w:rPr>
          <w:lang w:val="fr-CA"/>
        </w:rPr>
        <w:t xml:space="preserve"> </w:t>
      </w:r>
      <w:r w:rsidR="001B0B0D">
        <w:rPr>
          <w:lang w:val="fr-CA"/>
        </w:rPr>
        <w:t xml:space="preserve">Certains organismes visent la carboneutralité afin </w:t>
      </w:r>
      <w:r w:rsidR="00E63EC7">
        <w:rPr>
          <w:lang w:val="fr-CA"/>
        </w:rPr>
        <w:t xml:space="preserve">d’atteindre la cible </w:t>
      </w:r>
      <w:r w:rsidR="005F2422">
        <w:rPr>
          <w:lang w:val="fr-CA"/>
        </w:rPr>
        <w:t xml:space="preserve">fixée par </w:t>
      </w:r>
      <w:r w:rsidR="00E63EC7">
        <w:rPr>
          <w:lang w:val="fr-CA"/>
        </w:rPr>
        <w:t>l’ONU pour 2050</w:t>
      </w:r>
      <w:r w:rsidRPr="00693D1E">
        <w:rPr>
          <w:rStyle w:val="EndnoteReference"/>
          <w:lang w:val="fr-CA"/>
        </w:rPr>
        <w:endnoteReference w:id="128"/>
      </w:r>
      <w:r w:rsidR="00F85733">
        <w:rPr>
          <w:lang w:val="fr-CA"/>
        </w:rPr>
        <w:t>.</w:t>
      </w:r>
    </w:p>
    <w:p w14:paraId="351E5919" w14:textId="637BC692" w:rsidR="00306874" w:rsidRPr="00693D1E" w:rsidRDefault="00757067" w:rsidP="00306874">
      <w:pPr>
        <w:rPr>
          <w:lang w:val="fr-CA"/>
        </w:rPr>
      </w:pPr>
      <w:r>
        <w:rPr>
          <w:lang w:val="fr-CA"/>
        </w:rPr>
        <w:t xml:space="preserve">Plusieurs organismes </w:t>
      </w:r>
      <w:r w:rsidR="00B91F11">
        <w:rPr>
          <w:lang w:val="fr-CA"/>
        </w:rPr>
        <w:t>établissent</w:t>
      </w:r>
      <w:r>
        <w:rPr>
          <w:lang w:val="fr-CA"/>
        </w:rPr>
        <w:t xml:space="preserve"> en ce moment des tactiques </w:t>
      </w:r>
      <w:r w:rsidR="00DE7F62">
        <w:rPr>
          <w:lang w:val="fr-CA"/>
        </w:rPr>
        <w:t xml:space="preserve">en matière </w:t>
      </w:r>
      <w:r w:rsidR="002D1DE6">
        <w:rPr>
          <w:lang w:val="fr-CA"/>
        </w:rPr>
        <w:t xml:space="preserve">d’ESG </w:t>
      </w:r>
      <w:r>
        <w:rPr>
          <w:lang w:val="fr-CA"/>
        </w:rPr>
        <w:t xml:space="preserve">et des </w:t>
      </w:r>
      <w:r w:rsidR="00B91F11">
        <w:rPr>
          <w:lang w:val="fr-CA"/>
        </w:rPr>
        <w:t xml:space="preserve">rapports </w:t>
      </w:r>
      <w:r w:rsidR="00854538">
        <w:rPr>
          <w:lang w:val="fr-CA"/>
        </w:rPr>
        <w:t>à l’appui du développement durable</w:t>
      </w:r>
      <w:r w:rsidRPr="00693D1E">
        <w:rPr>
          <w:lang w:val="fr-CA"/>
        </w:rPr>
        <w:t xml:space="preserve">. </w:t>
      </w:r>
      <w:r w:rsidR="00C70AFD">
        <w:rPr>
          <w:lang w:val="fr-CA"/>
        </w:rPr>
        <w:t>Plus de 92 </w:t>
      </w:r>
      <w:r w:rsidR="000B683E">
        <w:rPr>
          <w:lang w:val="fr-CA"/>
        </w:rPr>
        <w:t>%</w:t>
      </w:r>
      <w:r w:rsidR="00C70AFD">
        <w:rPr>
          <w:lang w:val="fr-CA"/>
        </w:rPr>
        <w:t xml:space="preserve"> </w:t>
      </w:r>
      <w:r w:rsidR="003F3995">
        <w:rPr>
          <w:lang w:val="fr-CA"/>
        </w:rPr>
        <w:t xml:space="preserve">des entreprises </w:t>
      </w:r>
      <w:r w:rsidR="00C70AFD">
        <w:rPr>
          <w:lang w:val="fr-CA"/>
        </w:rPr>
        <w:t>canadienne</w:t>
      </w:r>
      <w:r w:rsidR="003F3995">
        <w:rPr>
          <w:lang w:val="fr-CA"/>
        </w:rPr>
        <w:t>s</w:t>
      </w:r>
      <w:r w:rsidR="00C70AFD">
        <w:rPr>
          <w:lang w:val="fr-CA"/>
        </w:rPr>
        <w:t xml:space="preserve"> </w:t>
      </w:r>
      <w:r w:rsidR="003F3995">
        <w:rPr>
          <w:lang w:val="fr-CA"/>
        </w:rPr>
        <w:t xml:space="preserve">font des rapports sur </w:t>
      </w:r>
      <w:r w:rsidR="004255C6">
        <w:rPr>
          <w:lang w:val="fr-CA"/>
        </w:rPr>
        <w:t>le développement durable avec à leur tête les secteurs des services financiers, des produits industriels, de la fabrication et des métaux ainsi que des services publics</w:t>
      </w:r>
      <w:r w:rsidRPr="00693D1E">
        <w:rPr>
          <w:rStyle w:val="EndnoteReference"/>
          <w:lang w:val="fr-CA"/>
        </w:rPr>
        <w:endnoteReference w:id="129"/>
      </w:r>
      <w:r w:rsidR="00F85733">
        <w:rPr>
          <w:lang w:val="fr-CA"/>
        </w:rPr>
        <w:t>.</w:t>
      </w:r>
    </w:p>
    <w:p w14:paraId="684CE155" w14:textId="12BB6826" w:rsidR="00306874" w:rsidRPr="00693D1E" w:rsidRDefault="00306874" w:rsidP="00306874">
      <w:pPr>
        <w:pStyle w:val="Heading2"/>
        <w:rPr>
          <w:b w:val="0"/>
          <w:bCs/>
          <w:lang w:val="fr-CA"/>
        </w:rPr>
      </w:pPr>
      <w:bookmarkStart w:id="24" w:name="_Toc109391495"/>
      <w:bookmarkStart w:id="25" w:name="_Toc112412992"/>
      <w:r w:rsidRPr="00693D1E">
        <w:rPr>
          <w:lang w:val="fr-CA"/>
        </w:rPr>
        <w:t xml:space="preserve">5.2. </w:t>
      </w:r>
      <w:bookmarkEnd w:id="24"/>
      <w:r w:rsidR="00FF62EF">
        <w:rPr>
          <w:bCs/>
          <w:lang w:val="fr-CA"/>
        </w:rPr>
        <w:t>Ce qu’Ingénieurs Canada fait actuellement pour lutter contre les changements climatiques</w:t>
      </w:r>
      <w:bookmarkEnd w:id="25"/>
    </w:p>
    <w:p w14:paraId="686D5E21" w14:textId="7C4E7C27" w:rsidR="00306874" w:rsidRPr="00693D1E" w:rsidRDefault="00ED1BDF" w:rsidP="00306874">
      <w:pPr>
        <w:pStyle w:val="Heading3"/>
        <w:rPr>
          <w:lang w:val="fr-CA"/>
        </w:rPr>
      </w:pPr>
      <w:r>
        <w:rPr>
          <w:lang w:val="fr-CA"/>
        </w:rPr>
        <w:t>Appui à un exercice du génie qui s’inscrit dans le développement durable</w:t>
      </w:r>
    </w:p>
    <w:p w14:paraId="46C1198A" w14:textId="5B50E2AF" w:rsidR="00306874" w:rsidRPr="00693D1E" w:rsidRDefault="00ED1BDF" w:rsidP="00306874">
      <w:pPr>
        <w:rPr>
          <w:lang w:val="fr-CA"/>
        </w:rPr>
      </w:pPr>
      <w:r>
        <w:rPr>
          <w:lang w:val="fr-CA"/>
        </w:rPr>
        <w:t xml:space="preserve">Ingénieurs </w:t>
      </w:r>
      <w:r w:rsidRPr="00693D1E">
        <w:rPr>
          <w:lang w:val="fr-CA"/>
        </w:rPr>
        <w:t>Canada,</w:t>
      </w:r>
      <w:r>
        <w:rPr>
          <w:lang w:val="fr-CA"/>
        </w:rPr>
        <w:t xml:space="preserve"> avec </w:t>
      </w:r>
      <w:r w:rsidR="000028C4">
        <w:rPr>
          <w:lang w:val="fr-CA"/>
        </w:rPr>
        <w:t xml:space="preserve">le concours de </w:t>
      </w:r>
      <w:r w:rsidRPr="00693D1E">
        <w:rPr>
          <w:lang w:val="fr-CA"/>
        </w:rPr>
        <w:t xml:space="preserve">Polytechnique Montréal, </w:t>
      </w:r>
      <w:r>
        <w:rPr>
          <w:lang w:val="fr-CA"/>
        </w:rPr>
        <w:t>offre</w:t>
      </w:r>
      <w:r w:rsidR="000B683E" w:rsidRPr="000B683E">
        <w:rPr>
          <w:lang w:val="fr-CA"/>
        </w:rPr>
        <w:t xml:space="preserve"> </w:t>
      </w:r>
      <w:r w:rsidR="000B683E">
        <w:rPr>
          <w:lang w:val="fr-CA"/>
        </w:rPr>
        <w:t>gratuitement</w:t>
      </w:r>
      <w:r>
        <w:rPr>
          <w:lang w:val="fr-CA"/>
        </w:rPr>
        <w:t xml:space="preserve"> </w:t>
      </w:r>
      <w:r w:rsidR="00477F89">
        <w:rPr>
          <w:lang w:val="fr-CA"/>
        </w:rPr>
        <w:t xml:space="preserve">aussi </w:t>
      </w:r>
      <w:r>
        <w:rPr>
          <w:lang w:val="fr-CA"/>
        </w:rPr>
        <w:t xml:space="preserve">le </w:t>
      </w:r>
      <w:r w:rsidRPr="00BE4DAE">
        <w:rPr>
          <w:lang w:val="fr-CA"/>
        </w:rPr>
        <w:t>cours en ligne ouvert à tous (MOOC) L’ingénierie durable</w:t>
      </w:r>
      <w:r w:rsidRPr="00693D1E">
        <w:rPr>
          <w:rStyle w:val="EndnoteReference"/>
          <w:lang w:val="fr-CA"/>
        </w:rPr>
        <w:endnoteReference w:id="130"/>
      </w:r>
      <w:r w:rsidRPr="00693D1E">
        <w:rPr>
          <w:lang w:val="fr-CA"/>
        </w:rPr>
        <w:t xml:space="preserve">. </w:t>
      </w:r>
      <w:r w:rsidR="005C382A">
        <w:rPr>
          <w:lang w:val="fr-CA"/>
        </w:rPr>
        <w:t>Le BCCAG a également publié les</w:t>
      </w:r>
      <w:r w:rsidRPr="00693D1E">
        <w:rPr>
          <w:lang w:val="fr-CA"/>
        </w:rPr>
        <w:t xml:space="preserve"> </w:t>
      </w:r>
      <w:hyperlink r:id="rId16" w:history="1">
        <w:r w:rsidR="00741666" w:rsidRPr="00693D1E">
          <w:rPr>
            <w:rStyle w:val="Hyperlink"/>
            <w:lang w:val="fr-CA"/>
          </w:rPr>
          <w:t>documents et guides</w:t>
        </w:r>
      </w:hyperlink>
      <w:r w:rsidRPr="00693D1E">
        <w:rPr>
          <w:lang w:val="fr-CA"/>
        </w:rPr>
        <w:t xml:space="preserve"> </w:t>
      </w:r>
      <w:r w:rsidR="0096228A">
        <w:rPr>
          <w:lang w:val="fr-CA"/>
        </w:rPr>
        <w:t xml:space="preserve">suivants </w:t>
      </w:r>
      <w:r w:rsidR="005C382A">
        <w:rPr>
          <w:lang w:val="fr-CA"/>
        </w:rPr>
        <w:t>qui s’appliquent au domaine de l’environnement</w:t>
      </w:r>
      <w:r w:rsidR="0073091E">
        <w:rPr>
          <w:lang w:val="fr-CA"/>
        </w:rPr>
        <w:t> :</w:t>
      </w:r>
    </w:p>
    <w:p w14:paraId="78FD9F24" w14:textId="2C90A216" w:rsidR="00306874" w:rsidRPr="00693D1E" w:rsidRDefault="003D1CA8" w:rsidP="001A1585">
      <w:pPr>
        <w:pStyle w:val="ListParagraph"/>
        <w:numPr>
          <w:ilvl w:val="0"/>
          <w:numId w:val="1"/>
        </w:numPr>
        <w:spacing w:after="0"/>
        <w:rPr>
          <w:lang w:val="fr-CA"/>
        </w:rPr>
      </w:pPr>
      <w:r w:rsidRPr="00BE675F">
        <w:rPr>
          <w:lang w:val="fr-CA"/>
        </w:rPr>
        <w:t>Livre blanc sur le génie environnemental</w:t>
      </w:r>
    </w:p>
    <w:p w14:paraId="34CF2A61" w14:textId="59BBA14D" w:rsidR="00306874" w:rsidRPr="00693D1E" w:rsidRDefault="00F0077A" w:rsidP="001A1585">
      <w:pPr>
        <w:pStyle w:val="ListParagraph"/>
        <w:numPr>
          <w:ilvl w:val="0"/>
          <w:numId w:val="1"/>
        </w:numPr>
        <w:spacing w:after="0"/>
        <w:rPr>
          <w:lang w:val="fr-CA"/>
        </w:rPr>
      </w:pPr>
      <w:r w:rsidRPr="00BE675F">
        <w:rPr>
          <w:lang w:val="fr-CA"/>
        </w:rPr>
        <w:t>Principes d</w:t>
      </w:r>
      <w:r w:rsidR="00C24A6D" w:rsidRPr="00BE675F">
        <w:rPr>
          <w:lang w:val="fr-CA"/>
        </w:rPr>
        <w:t>’</w:t>
      </w:r>
      <w:r w:rsidRPr="00BE675F">
        <w:rPr>
          <w:lang w:val="fr-CA"/>
        </w:rPr>
        <w:t>adaptation aux changements climatiques et d</w:t>
      </w:r>
      <w:r w:rsidR="00C24A6D" w:rsidRPr="00BE675F">
        <w:rPr>
          <w:lang w:val="fr-CA"/>
        </w:rPr>
        <w:t>’</w:t>
      </w:r>
      <w:r w:rsidRPr="00BE675F">
        <w:rPr>
          <w:lang w:val="fr-CA"/>
        </w:rPr>
        <w:t>atténuation de ces changements à l</w:t>
      </w:r>
      <w:r w:rsidR="00C24A6D" w:rsidRPr="00BE675F">
        <w:rPr>
          <w:lang w:val="fr-CA"/>
        </w:rPr>
        <w:t>’</w:t>
      </w:r>
      <w:r w:rsidRPr="00BE675F">
        <w:rPr>
          <w:lang w:val="fr-CA"/>
        </w:rPr>
        <w:t>intention des ingénieurs</w:t>
      </w:r>
      <w:r w:rsidRPr="00693D1E">
        <w:rPr>
          <w:lang w:val="fr-CA"/>
        </w:rPr>
        <w:t xml:space="preserve"> </w:t>
      </w:r>
    </w:p>
    <w:p w14:paraId="0A99A049" w14:textId="1102866E" w:rsidR="00306874" w:rsidRPr="00693D1E" w:rsidRDefault="00BB7461" w:rsidP="001A1585">
      <w:pPr>
        <w:pStyle w:val="ListParagraph"/>
        <w:numPr>
          <w:ilvl w:val="0"/>
          <w:numId w:val="1"/>
        </w:numPr>
        <w:spacing w:after="0"/>
        <w:rPr>
          <w:lang w:val="fr-CA"/>
        </w:rPr>
      </w:pPr>
      <w:r w:rsidRPr="00BE675F">
        <w:rPr>
          <w:lang w:val="fr-CA"/>
        </w:rPr>
        <w:t>La restauration de sites à l</w:t>
      </w:r>
      <w:r w:rsidR="00C24A6D" w:rsidRPr="00BE675F">
        <w:rPr>
          <w:lang w:val="fr-CA"/>
        </w:rPr>
        <w:t>’</w:t>
      </w:r>
      <w:r w:rsidRPr="00BE675F">
        <w:rPr>
          <w:lang w:val="fr-CA"/>
        </w:rPr>
        <w:t xml:space="preserve">intention des ingénieurs </w:t>
      </w:r>
    </w:p>
    <w:p w14:paraId="42A6CA37" w14:textId="340E3173" w:rsidR="00306874" w:rsidRPr="00693D1E" w:rsidRDefault="00A74BA2" w:rsidP="001A1585">
      <w:pPr>
        <w:pStyle w:val="ListParagraph"/>
        <w:numPr>
          <w:ilvl w:val="0"/>
          <w:numId w:val="1"/>
        </w:numPr>
        <w:spacing w:after="0"/>
        <w:jc w:val="both"/>
        <w:rPr>
          <w:lang w:val="fr-CA"/>
        </w:rPr>
      </w:pPr>
      <w:r w:rsidRPr="00BE675F">
        <w:rPr>
          <w:lang w:val="fr-CA"/>
        </w:rPr>
        <w:t>Gérance environnementale et le développement durable à l</w:t>
      </w:r>
      <w:r w:rsidR="00C24A6D" w:rsidRPr="00BE675F">
        <w:rPr>
          <w:lang w:val="fr-CA"/>
        </w:rPr>
        <w:t>’</w:t>
      </w:r>
      <w:r w:rsidRPr="00BE675F">
        <w:rPr>
          <w:lang w:val="fr-CA"/>
        </w:rPr>
        <w:t>intention des ingénieurs</w:t>
      </w:r>
    </w:p>
    <w:p w14:paraId="13A87494" w14:textId="7229CA09" w:rsidR="00306874" w:rsidRPr="00693D1E" w:rsidRDefault="00306874" w:rsidP="00306874">
      <w:pPr>
        <w:pStyle w:val="Heading2"/>
        <w:rPr>
          <w:bCs/>
          <w:lang w:val="fr-CA"/>
        </w:rPr>
      </w:pPr>
      <w:bookmarkStart w:id="26" w:name="_Toc109391496"/>
      <w:bookmarkStart w:id="27" w:name="_Toc112412993"/>
      <w:r w:rsidRPr="00693D1E">
        <w:rPr>
          <w:lang w:val="fr-CA"/>
        </w:rPr>
        <w:t>6</w:t>
      </w:r>
      <w:r w:rsidRPr="00693D1E">
        <w:rPr>
          <w:bCs/>
          <w:lang w:val="fr-CA"/>
        </w:rPr>
        <w:t xml:space="preserve">.1. </w:t>
      </w:r>
      <w:bookmarkEnd w:id="26"/>
      <w:r w:rsidR="00FB42FE">
        <w:rPr>
          <w:bCs/>
          <w:lang w:val="fr-CA"/>
        </w:rPr>
        <w:t>Tendances des changements technologiques</w:t>
      </w:r>
      <w:bookmarkEnd w:id="27"/>
    </w:p>
    <w:p w14:paraId="408D0804" w14:textId="78F03274" w:rsidR="00306874" w:rsidRPr="00693D1E" w:rsidRDefault="005923EB" w:rsidP="00306874">
      <w:pPr>
        <w:rPr>
          <w:lang w:val="fr-CA"/>
        </w:rPr>
      </w:pPr>
      <w:r>
        <w:rPr>
          <w:lang w:val="fr-CA"/>
        </w:rPr>
        <w:t>L</w:t>
      </w:r>
      <w:r w:rsidR="00744BD5">
        <w:rPr>
          <w:lang w:val="fr-CA"/>
        </w:rPr>
        <w:t>’arrivée d</w:t>
      </w:r>
      <w:r>
        <w:rPr>
          <w:lang w:val="fr-CA"/>
        </w:rPr>
        <w:t>es changements technologiques</w:t>
      </w:r>
      <w:r w:rsidRPr="00693D1E">
        <w:rPr>
          <w:lang w:val="fr-CA"/>
        </w:rPr>
        <w:t xml:space="preserve">, </w:t>
      </w:r>
      <w:r w:rsidR="00744BD5">
        <w:rPr>
          <w:lang w:val="fr-CA"/>
        </w:rPr>
        <w:t xml:space="preserve">de </w:t>
      </w:r>
      <w:r>
        <w:rPr>
          <w:lang w:val="fr-CA"/>
        </w:rPr>
        <w:t>l’</w:t>
      </w:r>
      <w:r w:rsidRPr="00693D1E">
        <w:rPr>
          <w:lang w:val="fr-CA"/>
        </w:rPr>
        <w:t>intelligence</w:t>
      </w:r>
      <w:r>
        <w:rPr>
          <w:lang w:val="fr-CA"/>
        </w:rPr>
        <w:t xml:space="preserve"> artificielle</w:t>
      </w:r>
      <w:r w:rsidRPr="00693D1E">
        <w:rPr>
          <w:lang w:val="fr-CA"/>
        </w:rPr>
        <w:t xml:space="preserve">, </w:t>
      </w:r>
      <w:r w:rsidR="00744BD5">
        <w:rPr>
          <w:lang w:val="fr-CA"/>
        </w:rPr>
        <w:t>d</w:t>
      </w:r>
      <w:r>
        <w:rPr>
          <w:lang w:val="fr-CA"/>
        </w:rPr>
        <w:t>e</w:t>
      </w:r>
      <w:r w:rsidR="0033741A">
        <w:rPr>
          <w:lang w:val="fr-CA"/>
        </w:rPr>
        <w:t>s</w:t>
      </w:r>
      <w:r>
        <w:rPr>
          <w:lang w:val="fr-CA"/>
        </w:rPr>
        <w:t xml:space="preserve"> nouvelles pratiques</w:t>
      </w:r>
      <w:r w:rsidRPr="00693D1E">
        <w:rPr>
          <w:lang w:val="fr-CA"/>
        </w:rPr>
        <w:t xml:space="preserve"> </w:t>
      </w:r>
      <w:r>
        <w:rPr>
          <w:lang w:val="fr-CA"/>
        </w:rPr>
        <w:t>et</w:t>
      </w:r>
      <w:r w:rsidRPr="00693D1E">
        <w:rPr>
          <w:lang w:val="fr-CA"/>
        </w:rPr>
        <w:t xml:space="preserve"> </w:t>
      </w:r>
      <w:r w:rsidR="00744BD5">
        <w:rPr>
          <w:lang w:val="fr-CA"/>
        </w:rPr>
        <w:t>d</w:t>
      </w:r>
      <w:r w:rsidR="00DA33A5">
        <w:rPr>
          <w:lang w:val="fr-CA"/>
        </w:rPr>
        <w:t>es disciplines du génie émergentes</w:t>
      </w:r>
      <w:r w:rsidRPr="00693D1E">
        <w:rPr>
          <w:lang w:val="fr-CA"/>
        </w:rPr>
        <w:t xml:space="preserve"> </w:t>
      </w:r>
      <w:r w:rsidR="006E4901">
        <w:rPr>
          <w:lang w:val="fr-CA"/>
        </w:rPr>
        <w:t>est trop rapide pour que l</w:t>
      </w:r>
      <w:r w:rsidR="00331FB1">
        <w:rPr>
          <w:lang w:val="fr-CA"/>
        </w:rPr>
        <w:t>es organismes de réglementation</w:t>
      </w:r>
      <w:r w:rsidR="006E4901">
        <w:rPr>
          <w:lang w:val="fr-CA"/>
        </w:rPr>
        <w:t xml:space="preserve"> soient capables de s’y adapter</w:t>
      </w:r>
      <w:r w:rsidRPr="00693D1E">
        <w:rPr>
          <w:rStyle w:val="EndnoteReference"/>
          <w:lang w:val="fr-CA"/>
        </w:rPr>
        <w:endnoteReference w:id="131"/>
      </w:r>
      <w:r w:rsidR="00331FB1">
        <w:rPr>
          <w:lang w:val="fr-CA"/>
        </w:rPr>
        <w:t>.</w:t>
      </w:r>
      <w:r w:rsidRPr="00693D1E">
        <w:rPr>
          <w:lang w:val="fr-CA"/>
        </w:rPr>
        <w:t xml:space="preserve"> </w:t>
      </w:r>
      <w:r w:rsidR="00213458">
        <w:rPr>
          <w:lang w:val="fr-CA"/>
        </w:rPr>
        <w:t xml:space="preserve">Les ingénieurs ne peuvent plus </w:t>
      </w:r>
      <w:r w:rsidR="00687DEA">
        <w:rPr>
          <w:lang w:val="fr-CA"/>
        </w:rPr>
        <w:t>se contenter d’</w:t>
      </w:r>
      <w:r w:rsidR="00213458">
        <w:rPr>
          <w:lang w:val="fr-CA"/>
        </w:rPr>
        <w:t>élaborer des technologies, il</w:t>
      </w:r>
      <w:r w:rsidR="00E97645">
        <w:rPr>
          <w:lang w:val="fr-CA"/>
        </w:rPr>
        <w:t>s</w:t>
      </w:r>
      <w:r w:rsidR="00213458">
        <w:rPr>
          <w:lang w:val="fr-CA"/>
        </w:rPr>
        <w:t xml:space="preserve"> </w:t>
      </w:r>
      <w:r w:rsidR="00837C6B">
        <w:rPr>
          <w:lang w:val="fr-CA"/>
        </w:rPr>
        <w:t xml:space="preserve">doivent </w:t>
      </w:r>
      <w:r w:rsidR="00213458">
        <w:rPr>
          <w:lang w:val="fr-CA"/>
        </w:rPr>
        <w:t xml:space="preserve">aussi en </w:t>
      </w:r>
      <w:r w:rsidR="00837C6B">
        <w:rPr>
          <w:lang w:val="fr-CA"/>
        </w:rPr>
        <w:t xml:space="preserve">devenir </w:t>
      </w:r>
      <w:r w:rsidR="00213458">
        <w:rPr>
          <w:lang w:val="fr-CA"/>
        </w:rPr>
        <w:t>les gardiens</w:t>
      </w:r>
      <w:r w:rsidRPr="00693D1E">
        <w:rPr>
          <w:rStyle w:val="EndnoteReference"/>
          <w:lang w:val="fr-CA"/>
        </w:rPr>
        <w:endnoteReference w:id="132"/>
      </w:r>
      <w:r w:rsidR="00EF6C08">
        <w:rPr>
          <w:lang w:val="fr-CA"/>
        </w:rPr>
        <w:t>.</w:t>
      </w:r>
      <w:r w:rsidRPr="00693D1E">
        <w:rPr>
          <w:lang w:val="fr-CA"/>
        </w:rPr>
        <w:t xml:space="preserve"> </w:t>
      </w:r>
      <w:r w:rsidR="00B11247">
        <w:rPr>
          <w:lang w:val="fr-CA"/>
        </w:rPr>
        <w:t>Le génie n’est pas une de ces professions qui seront très vraisemblablement remplacées</w:t>
      </w:r>
      <w:r w:rsidR="00922BCD">
        <w:rPr>
          <w:lang w:val="fr-CA"/>
        </w:rPr>
        <w:t xml:space="preserve"> par des robots</w:t>
      </w:r>
      <w:r w:rsidRPr="00693D1E">
        <w:rPr>
          <w:rStyle w:val="EndnoteReference"/>
          <w:lang w:val="fr-CA"/>
        </w:rPr>
        <w:endnoteReference w:id="133"/>
      </w:r>
      <w:r w:rsidR="00532D9B">
        <w:rPr>
          <w:lang w:val="fr-CA"/>
        </w:rPr>
        <w:t>.</w:t>
      </w:r>
    </w:p>
    <w:p w14:paraId="7D794868" w14:textId="4915301C" w:rsidR="00306874" w:rsidRPr="00693D1E" w:rsidRDefault="009854BA" w:rsidP="00306874">
      <w:pPr>
        <w:rPr>
          <w:lang w:val="fr-CA"/>
        </w:rPr>
      </w:pPr>
      <w:r>
        <w:rPr>
          <w:lang w:val="fr-CA"/>
        </w:rPr>
        <w:t xml:space="preserve">On peut aider les organismes de réglementation à demeurer pertinents en </w:t>
      </w:r>
      <w:r w:rsidR="00225BB2">
        <w:rPr>
          <w:lang w:val="fr-CA"/>
        </w:rPr>
        <w:t xml:space="preserve">offrant des </w:t>
      </w:r>
      <w:r w:rsidR="00225BB2" w:rsidRPr="00225BB2">
        <w:rPr>
          <w:lang w:val="fr-CA"/>
        </w:rPr>
        <w:t>voies d’accès au permis d’exercice</w:t>
      </w:r>
      <w:r w:rsidR="00225BB2" w:rsidRPr="00225BB2">
        <w:rPr>
          <w:rStyle w:val="EndnoteReference"/>
          <w:vertAlign w:val="baseline"/>
          <w:lang w:val="fr-CA"/>
        </w:rPr>
        <w:t xml:space="preserve"> </w:t>
      </w:r>
      <w:r w:rsidR="00225BB2">
        <w:rPr>
          <w:lang w:val="fr-CA"/>
        </w:rPr>
        <w:t>qui sont adaptées aux nouvelles disciplines du génie et aux pratiques entrepreneuriales,</w:t>
      </w:r>
      <w:r w:rsidR="00452F37">
        <w:rPr>
          <w:lang w:val="fr-CA"/>
        </w:rPr>
        <w:t xml:space="preserve"> et en mettant en place des forums de discussion </w:t>
      </w:r>
      <w:r w:rsidR="000B683E">
        <w:rPr>
          <w:lang w:val="fr-CA"/>
        </w:rPr>
        <w:t>portant sur l</w:t>
      </w:r>
      <w:r w:rsidR="00452F37">
        <w:rPr>
          <w:lang w:val="fr-CA"/>
        </w:rPr>
        <w:t>es progrès technologiques</w:t>
      </w:r>
      <w:r w:rsidRPr="00693D1E">
        <w:rPr>
          <w:rStyle w:val="EndnoteReference"/>
          <w:lang w:val="fr-CA"/>
        </w:rPr>
        <w:endnoteReference w:id="134"/>
      </w:r>
      <w:r w:rsidR="00B95B86">
        <w:rPr>
          <w:lang w:val="fr-CA"/>
        </w:rPr>
        <w:t>.</w:t>
      </w:r>
    </w:p>
    <w:p w14:paraId="30DBBE82" w14:textId="7F72248A" w:rsidR="00306874" w:rsidRPr="00693D1E" w:rsidRDefault="007342CD" w:rsidP="00306874">
      <w:pPr>
        <w:rPr>
          <w:lang w:val="fr-CA"/>
        </w:rPr>
      </w:pPr>
      <w:r>
        <w:rPr>
          <w:lang w:val="fr-CA"/>
        </w:rPr>
        <w:t xml:space="preserve">La mise à jour des exigences prévues par la loi </w:t>
      </w:r>
      <w:r w:rsidR="00493A10">
        <w:rPr>
          <w:lang w:val="fr-CA"/>
        </w:rPr>
        <w:t xml:space="preserve">pour répondre aux nouvelles demandes </w:t>
      </w:r>
      <w:r>
        <w:rPr>
          <w:lang w:val="fr-CA"/>
        </w:rPr>
        <w:t xml:space="preserve">est une solution que </w:t>
      </w:r>
      <w:r w:rsidR="00493A10">
        <w:rPr>
          <w:lang w:val="fr-CA"/>
        </w:rPr>
        <w:t>les organismes de réglementation p</w:t>
      </w:r>
      <w:r w:rsidR="009C71C7">
        <w:rPr>
          <w:lang w:val="fr-CA"/>
        </w:rPr>
        <w:t>euve</w:t>
      </w:r>
      <w:r w:rsidR="00493A10">
        <w:rPr>
          <w:lang w:val="fr-CA"/>
        </w:rPr>
        <w:t>nt envisager</w:t>
      </w:r>
      <w:r w:rsidRPr="00693D1E">
        <w:rPr>
          <w:lang w:val="fr-CA"/>
        </w:rPr>
        <w:t>.</w:t>
      </w:r>
      <w:r w:rsidR="00040FFB">
        <w:rPr>
          <w:lang w:val="fr-CA"/>
        </w:rPr>
        <w:t xml:space="preserve"> </w:t>
      </w:r>
      <w:r w:rsidR="00AB77C1">
        <w:rPr>
          <w:lang w:val="fr-CA"/>
        </w:rPr>
        <w:t>Ceux-ci</w:t>
      </w:r>
      <w:r w:rsidR="00040FFB">
        <w:rPr>
          <w:lang w:val="fr-CA"/>
        </w:rPr>
        <w:t xml:space="preserve"> pourraient </w:t>
      </w:r>
      <w:r w:rsidR="00AB77C1">
        <w:rPr>
          <w:lang w:val="fr-CA"/>
        </w:rPr>
        <w:t xml:space="preserve">également </w:t>
      </w:r>
      <w:r w:rsidR="00040FFB">
        <w:rPr>
          <w:lang w:val="fr-CA"/>
        </w:rPr>
        <w:t>mettre en place un cadre réglementaire</w:t>
      </w:r>
      <w:r w:rsidRPr="00693D1E">
        <w:rPr>
          <w:lang w:val="fr-CA"/>
        </w:rPr>
        <w:t xml:space="preserve"> </w:t>
      </w:r>
      <w:r w:rsidR="00040FFB">
        <w:rPr>
          <w:lang w:val="fr-CA"/>
        </w:rPr>
        <w:t xml:space="preserve">qui </w:t>
      </w:r>
      <w:r w:rsidR="00F4494E">
        <w:rPr>
          <w:lang w:val="fr-CA"/>
        </w:rPr>
        <w:t xml:space="preserve">leur </w:t>
      </w:r>
      <w:r w:rsidR="00040FFB">
        <w:rPr>
          <w:lang w:val="fr-CA"/>
        </w:rPr>
        <w:t xml:space="preserve">permettrait </w:t>
      </w:r>
      <w:r w:rsidR="00F4494E">
        <w:rPr>
          <w:lang w:val="fr-CA"/>
        </w:rPr>
        <w:t>de</w:t>
      </w:r>
      <w:r w:rsidR="00040FFB">
        <w:rPr>
          <w:lang w:val="fr-CA"/>
        </w:rPr>
        <w:t xml:space="preserve"> réglement</w:t>
      </w:r>
      <w:r w:rsidR="00F4494E">
        <w:rPr>
          <w:lang w:val="fr-CA"/>
        </w:rPr>
        <w:t>er</w:t>
      </w:r>
      <w:r w:rsidR="00040FFB">
        <w:rPr>
          <w:lang w:val="fr-CA"/>
        </w:rPr>
        <w:t xml:space="preserve"> </w:t>
      </w:r>
      <w:r w:rsidR="00F4494E">
        <w:rPr>
          <w:lang w:val="fr-CA"/>
        </w:rPr>
        <w:t>l</w:t>
      </w:r>
      <w:r w:rsidR="00040FFB">
        <w:rPr>
          <w:lang w:val="fr-CA"/>
        </w:rPr>
        <w:t>es disciplines non traditionnelles du génie</w:t>
      </w:r>
      <w:r w:rsidRPr="00693D1E">
        <w:rPr>
          <w:rStyle w:val="EndnoteReference"/>
          <w:lang w:val="fr-CA"/>
        </w:rPr>
        <w:endnoteReference w:id="135"/>
      </w:r>
      <w:r w:rsidRPr="00693D1E">
        <w:rPr>
          <w:lang w:val="fr-CA"/>
        </w:rPr>
        <w:t xml:space="preserve"> </w:t>
      </w:r>
      <w:r w:rsidR="00040FFB">
        <w:rPr>
          <w:lang w:val="fr-CA"/>
        </w:rPr>
        <w:t>tout en</w:t>
      </w:r>
      <w:r w:rsidRPr="00693D1E">
        <w:rPr>
          <w:lang w:val="fr-CA"/>
        </w:rPr>
        <w:t xml:space="preserve"> </w:t>
      </w:r>
      <w:r w:rsidR="00D0402A">
        <w:rPr>
          <w:lang w:val="fr-CA"/>
        </w:rPr>
        <w:t>remplissant leur mandat</w:t>
      </w:r>
      <w:r w:rsidRPr="00693D1E">
        <w:rPr>
          <w:lang w:val="fr-CA"/>
        </w:rPr>
        <w:t xml:space="preserve"> </w:t>
      </w:r>
      <w:r w:rsidR="00D0402A">
        <w:rPr>
          <w:lang w:val="fr-CA"/>
        </w:rPr>
        <w:t>de protection du</w:t>
      </w:r>
      <w:r w:rsidRPr="00693D1E">
        <w:rPr>
          <w:lang w:val="fr-CA"/>
        </w:rPr>
        <w:t xml:space="preserve"> public</w:t>
      </w:r>
      <w:r w:rsidR="00D25F36">
        <w:rPr>
          <w:lang w:val="fr-CA"/>
        </w:rPr>
        <w:t>,</w:t>
      </w:r>
      <w:r w:rsidRPr="00693D1E">
        <w:rPr>
          <w:lang w:val="fr-CA"/>
        </w:rPr>
        <w:t xml:space="preserve"> </w:t>
      </w:r>
      <w:r w:rsidR="00A01BD3">
        <w:rPr>
          <w:lang w:val="fr-CA"/>
        </w:rPr>
        <w:t xml:space="preserve">c’est-à-dire </w:t>
      </w:r>
      <w:r w:rsidR="00A81D2B">
        <w:rPr>
          <w:lang w:val="fr-CA"/>
        </w:rPr>
        <w:t>en veillant à ce que les ingénieurs et les</w:t>
      </w:r>
      <w:r w:rsidRPr="00693D1E">
        <w:rPr>
          <w:lang w:val="fr-CA"/>
        </w:rPr>
        <w:t xml:space="preserve"> </w:t>
      </w:r>
      <w:r w:rsidR="00E373D9">
        <w:rPr>
          <w:lang w:val="fr-CA"/>
        </w:rPr>
        <w:t>entités d’ingénierie</w:t>
      </w:r>
      <w:r w:rsidR="008043BA">
        <w:rPr>
          <w:lang w:val="fr-CA"/>
        </w:rPr>
        <w:t xml:space="preserve"> respectent leurs </w:t>
      </w:r>
      <w:r w:rsidR="008043BA" w:rsidRPr="00693D1E">
        <w:rPr>
          <w:lang w:val="fr-CA"/>
        </w:rPr>
        <w:t xml:space="preserve">obligations </w:t>
      </w:r>
      <w:r w:rsidR="005E3A82" w:rsidRPr="005E3A82">
        <w:rPr>
          <w:lang w:val="fr-CA"/>
        </w:rPr>
        <w:t>en matière de déontologie et d’exercice</w:t>
      </w:r>
      <w:r w:rsidR="000B683E">
        <w:rPr>
          <w:lang w:val="fr-CA"/>
        </w:rPr>
        <w:t>,</w:t>
      </w:r>
      <w:r w:rsidRPr="00693D1E">
        <w:rPr>
          <w:lang w:val="fr-CA"/>
        </w:rPr>
        <w:t xml:space="preserve"> </w:t>
      </w:r>
      <w:r w:rsidR="008043BA">
        <w:rPr>
          <w:lang w:val="fr-CA"/>
        </w:rPr>
        <w:t>et en</w:t>
      </w:r>
      <w:r w:rsidRPr="00693D1E">
        <w:rPr>
          <w:lang w:val="fr-CA"/>
        </w:rPr>
        <w:t xml:space="preserve"> </w:t>
      </w:r>
      <w:r w:rsidR="0018175B">
        <w:rPr>
          <w:lang w:val="fr-CA"/>
        </w:rPr>
        <w:t xml:space="preserve">imposant des mesures disciplinaires à </w:t>
      </w:r>
      <w:r w:rsidR="00D25F36">
        <w:rPr>
          <w:lang w:val="fr-CA"/>
        </w:rPr>
        <w:t>ceux et celles</w:t>
      </w:r>
      <w:r w:rsidR="0018175B">
        <w:rPr>
          <w:lang w:val="fr-CA"/>
        </w:rPr>
        <w:t xml:space="preserve"> qui </w:t>
      </w:r>
      <w:r w:rsidR="008979A4">
        <w:rPr>
          <w:lang w:val="fr-CA"/>
        </w:rPr>
        <w:t>s’y soustraient</w:t>
      </w:r>
      <w:r w:rsidRPr="00693D1E">
        <w:rPr>
          <w:rStyle w:val="EndnoteReference"/>
          <w:lang w:val="fr-CA"/>
        </w:rPr>
        <w:endnoteReference w:id="136"/>
      </w:r>
      <w:r w:rsidR="0018175B">
        <w:rPr>
          <w:lang w:val="fr-CA"/>
        </w:rPr>
        <w:t>.</w:t>
      </w:r>
      <w:r w:rsidRPr="00693D1E">
        <w:rPr>
          <w:lang w:val="fr-CA"/>
        </w:rPr>
        <w:t xml:space="preserve"> Engineers &amp; Geoscien</w:t>
      </w:r>
      <w:r w:rsidR="003D2C5D">
        <w:rPr>
          <w:lang w:val="fr-CA"/>
        </w:rPr>
        <w:t>tists</w:t>
      </w:r>
      <w:r w:rsidRPr="00693D1E">
        <w:rPr>
          <w:lang w:val="fr-CA"/>
        </w:rPr>
        <w:t xml:space="preserve"> British </w:t>
      </w:r>
      <w:r w:rsidR="007B6559">
        <w:rPr>
          <w:lang w:val="fr-CA"/>
        </w:rPr>
        <w:t xml:space="preserve">Columbia </w:t>
      </w:r>
      <w:r w:rsidR="00C66149">
        <w:rPr>
          <w:lang w:val="fr-CA"/>
        </w:rPr>
        <w:t>a publié un guide sur</w:t>
      </w:r>
      <w:r w:rsidRPr="00693D1E">
        <w:rPr>
          <w:lang w:val="fr-CA"/>
        </w:rPr>
        <w:t xml:space="preserve"> </w:t>
      </w:r>
      <w:r w:rsidR="00801916">
        <w:rPr>
          <w:lang w:val="fr-CA"/>
        </w:rPr>
        <w:t>la conception</w:t>
      </w:r>
      <w:r w:rsidRPr="00693D1E">
        <w:rPr>
          <w:lang w:val="fr-CA"/>
        </w:rPr>
        <w:t xml:space="preserve"> </w:t>
      </w:r>
      <w:r w:rsidR="00374A2A">
        <w:rPr>
          <w:lang w:val="fr-CA"/>
        </w:rPr>
        <w:t>de</w:t>
      </w:r>
      <w:r w:rsidRPr="00693D1E">
        <w:rPr>
          <w:lang w:val="fr-CA"/>
        </w:rPr>
        <w:t xml:space="preserve"> </w:t>
      </w:r>
      <w:r w:rsidR="00374A2A" w:rsidRPr="00374A2A">
        <w:rPr>
          <w:lang w:val="fr-CA"/>
        </w:rPr>
        <w:t>logiciel</w:t>
      </w:r>
      <w:r w:rsidR="00374A2A">
        <w:rPr>
          <w:lang w:val="fr-CA"/>
        </w:rPr>
        <w:t>s</w:t>
      </w:r>
      <w:r w:rsidR="00374A2A" w:rsidRPr="00374A2A">
        <w:rPr>
          <w:lang w:val="fr-CA"/>
        </w:rPr>
        <w:t xml:space="preserve"> essentiel</w:t>
      </w:r>
      <w:r w:rsidR="00374A2A">
        <w:rPr>
          <w:lang w:val="fr-CA"/>
        </w:rPr>
        <w:t>s</w:t>
      </w:r>
      <w:r w:rsidR="00374A2A" w:rsidRPr="00374A2A">
        <w:rPr>
          <w:lang w:val="fr-CA"/>
        </w:rPr>
        <w:t xml:space="preserve"> à la sécurité</w:t>
      </w:r>
      <w:r w:rsidRPr="00693D1E">
        <w:rPr>
          <w:rStyle w:val="EndnoteReference"/>
          <w:lang w:val="fr-CA"/>
        </w:rPr>
        <w:endnoteReference w:id="137"/>
      </w:r>
      <w:r w:rsidR="003D2C5D">
        <w:rPr>
          <w:lang w:val="fr-CA"/>
        </w:rPr>
        <w:t>.</w:t>
      </w:r>
    </w:p>
    <w:p w14:paraId="79285D76" w14:textId="7E6CCA95" w:rsidR="00306874" w:rsidRPr="00693D1E" w:rsidRDefault="00306874" w:rsidP="00306874">
      <w:pPr>
        <w:pStyle w:val="Heading2"/>
        <w:rPr>
          <w:b w:val="0"/>
          <w:bCs/>
          <w:lang w:val="fr-CA"/>
        </w:rPr>
      </w:pPr>
      <w:bookmarkStart w:id="28" w:name="_Toc109391497"/>
      <w:bookmarkStart w:id="29" w:name="_Toc112412994"/>
      <w:r w:rsidRPr="00693D1E">
        <w:rPr>
          <w:lang w:val="fr-CA"/>
        </w:rPr>
        <w:t xml:space="preserve">6.2. </w:t>
      </w:r>
      <w:bookmarkEnd w:id="28"/>
      <w:r w:rsidR="00530A36">
        <w:rPr>
          <w:bCs/>
          <w:lang w:val="fr-CA"/>
        </w:rPr>
        <w:t>Ce qu’Ingénieurs Canada fait actuellement pour tenir compte des changements technologiques</w:t>
      </w:r>
      <w:bookmarkEnd w:id="29"/>
    </w:p>
    <w:p w14:paraId="1C9668B6" w14:textId="31396BA7" w:rsidR="00306874" w:rsidRPr="00693D1E" w:rsidRDefault="00250D28" w:rsidP="00306874">
      <w:pPr>
        <w:pStyle w:val="Heading3"/>
        <w:rPr>
          <w:lang w:val="fr-CA"/>
        </w:rPr>
      </w:pPr>
      <w:r w:rsidRPr="00BE675F">
        <w:rPr>
          <w:lang w:val="fr-CA"/>
        </w:rPr>
        <w:t>Priorité stratégique</w:t>
      </w:r>
      <w:r w:rsidR="00E97645" w:rsidRPr="00BE675F">
        <w:rPr>
          <w:lang w:val="fr-CA"/>
        </w:rPr>
        <w:t> </w:t>
      </w:r>
      <w:r w:rsidRPr="00BE675F">
        <w:rPr>
          <w:lang w:val="fr-CA"/>
        </w:rPr>
        <w:t>1.3 du Plan stratégique</w:t>
      </w:r>
      <w:r w:rsidR="00E97645" w:rsidRPr="00BE675F">
        <w:rPr>
          <w:lang w:val="fr-CA"/>
        </w:rPr>
        <w:t> </w:t>
      </w:r>
      <w:r w:rsidRPr="00BE675F">
        <w:rPr>
          <w:lang w:val="fr-CA"/>
        </w:rPr>
        <w:t>2022-2024</w:t>
      </w:r>
      <w:r w:rsidR="00E97645" w:rsidRPr="00BE675F">
        <w:rPr>
          <w:lang w:val="fr-CA"/>
        </w:rPr>
        <w:t> </w:t>
      </w:r>
      <w:r w:rsidRPr="00BE675F">
        <w:rPr>
          <w:lang w:val="fr-CA"/>
        </w:rPr>
        <w:t>: Soutenir la réglementation des nouveaux domaines d</w:t>
      </w:r>
      <w:r w:rsidR="00C24A6D" w:rsidRPr="00BE675F">
        <w:rPr>
          <w:lang w:val="fr-CA"/>
        </w:rPr>
        <w:t>’</w:t>
      </w:r>
      <w:r w:rsidRPr="00BE675F">
        <w:rPr>
          <w:lang w:val="fr-CA"/>
        </w:rPr>
        <w:t>exercice du génie</w:t>
      </w:r>
    </w:p>
    <w:p w14:paraId="513BD6DF" w14:textId="2D63B352" w:rsidR="00306874" w:rsidRPr="00693D1E" w:rsidRDefault="00020D1C" w:rsidP="00306874">
      <w:pPr>
        <w:rPr>
          <w:lang w:val="fr-CA"/>
        </w:rPr>
      </w:pPr>
      <w:r w:rsidRPr="00BE675F">
        <w:rPr>
          <w:lang w:val="fr-CA"/>
        </w:rPr>
        <w:t>Cerner et étudier les nouveaux domaines d</w:t>
      </w:r>
      <w:r w:rsidR="00C24A6D" w:rsidRPr="00BE675F">
        <w:rPr>
          <w:lang w:val="fr-CA"/>
        </w:rPr>
        <w:t>’</w:t>
      </w:r>
      <w:r w:rsidRPr="00BE675F">
        <w:rPr>
          <w:lang w:val="fr-CA"/>
        </w:rPr>
        <w:t>exercice du génie et les domaines se recoupant qui auront une incidence à long terme sur le public.</w:t>
      </w:r>
      <w:r w:rsidRPr="00693D1E">
        <w:rPr>
          <w:lang w:val="fr-CA"/>
        </w:rPr>
        <w:t xml:space="preserve"> </w:t>
      </w:r>
      <w:r w:rsidR="00B36264">
        <w:rPr>
          <w:lang w:val="fr-CA"/>
        </w:rPr>
        <w:t>De plus, l</w:t>
      </w:r>
      <w:r w:rsidRPr="00693D1E">
        <w:rPr>
          <w:lang w:val="fr-CA"/>
        </w:rPr>
        <w:t xml:space="preserve">e </w:t>
      </w:r>
      <w:r w:rsidR="00B36264" w:rsidRPr="00B36264">
        <w:rPr>
          <w:lang w:val="fr-CA"/>
        </w:rPr>
        <w:t>BCCAG</w:t>
      </w:r>
      <w:r w:rsidRPr="00693D1E">
        <w:rPr>
          <w:lang w:val="fr-CA"/>
        </w:rPr>
        <w:t xml:space="preserve"> </w:t>
      </w:r>
      <w:r w:rsidR="00B36264">
        <w:rPr>
          <w:lang w:val="fr-CA"/>
        </w:rPr>
        <w:t>me</w:t>
      </w:r>
      <w:r w:rsidR="00E97645">
        <w:rPr>
          <w:lang w:val="fr-CA"/>
        </w:rPr>
        <w:t>t</w:t>
      </w:r>
      <w:r w:rsidR="00B36264">
        <w:rPr>
          <w:lang w:val="fr-CA"/>
        </w:rPr>
        <w:t xml:space="preserve"> à jour en ce moment son</w:t>
      </w:r>
      <w:r w:rsidRPr="00693D1E">
        <w:rPr>
          <w:lang w:val="fr-CA"/>
        </w:rPr>
        <w:t xml:space="preserve"> </w:t>
      </w:r>
      <w:r w:rsidR="00B36264" w:rsidRPr="00153214">
        <w:rPr>
          <w:i/>
          <w:iCs/>
          <w:lang w:val="fr-CA"/>
        </w:rPr>
        <w:t>Document sur le génie logiciel</w:t>
      </w:r>
      <w:r w:rsidRPr="00693D1E">
        <w:rPr>
          <w:rStyle w:val="EndnoteReference"/>
          <w:lang w:val="fr-CA"/>
        </w:rPr>
        <w:endnoteReference w:id="138"/>
      </w:r>
      <w:r w:rsidR="00B36264">
        <w:rPr>
          <w:lang w:val="fr-CA"/>
        </w:rPr>
        <w:t>.</w:t>
      </w:r>
    </w:p>
    <w:p w14:paraId="7FAF1129" w14:textId="484C736C" w:rsidR="00306874" w:rsidRPr="00693D1E" w:rsidRDefault="00DE6621" w:rsidP="00306874">
      <w:pPr>
        <w:spacing w:after="0"/>
        <w:rPr>
          <w:lang w:val="fr-CA"/>
        </w:rPr>
      </w:pPr>
      <w:r>
        <w:rPr>
          <w:lang w:val="fr-CA"/>
        </w:rPr>
        <w:t>Ces deux domaines de travail</w:t>
      </w:r>
      <w:r w:rsidRPr="00693D1E">
        <w:rPr>
          <w:lang w:val="fr-CA"/>
        </w:rPr>
        <w:t xml:space="preserve"> </w:t>
      </w:r>
      <w:r w:rsidR="00316A5C">
        <w:rPr>
          <w:lang w:val="fr-CA"/>
        </w:rPr>
        <w:t>font partie des</w:t>
      </w:r>
      <w:r w:rsidRPr="00693D1E">
        <w:rPr>
          <w:lang w:val="fr-CA"/>
        </w:rPr>
        <w:t xml:space="preserve"> </w:t>
      </w:r>
      <w:r w:rsidR="00316A5C">
        <w:rPr>
          <w:lang w:val="fr-CA"/>
        </w:rPr>
        <w:t>t</w:t>
      </w:r>
      <w:r w:rsidR="00316A5C" w:rsidRPr="00316A5C">
        <w:rPr>
          <w:lang w:val="fr-CA"/>
        </w:rPr>
        <w:t>ravaux opérationnels en cours</w:t>
      </w:r>
      <w:r w:rsidR="00A35AE1">
        <w:rPr>
          <w:lang w:val="fr-CA"/>
        </w:rPr>
        <w:t>,</w:t>
      </w:r>
      <w:r w:rsidRPr="00693D1E">
        <w:rPr>
          <w:lang w:val="fr-CA"/>
        </w:rPr>
        <w:t xml:space="preserve"> </w:t>
      </w:r>
      <w:r w:rsidR="00316A5C">
        <w:rPr>
          <w:lang w:val="fr-CA"/>
        </w:rPr>
        <w:t xml:space="preserve">et le conseil a décidé d’en faire une priorité stratégique afin </w:t>
      </w:r>
      <w:r w:rsidR="00BF64FB">
        <w:rPr>
          <w:lang w:val="fr-CA"/>
        </w:rPr>
        <w:t>d’augmenter</w:t>
      </w:r>
      <w:r w:rsidR="00316A5C">
        <w:rPr>
          <w:lang w:val="fr-CA"/>
        </w:rPr>
        <w:t xml:space="preserve"> </w:t>
      </w:r>
      <w:r w:rsidR="00CF3BD4">
        <w:rPr>
          <w:lang w:val="fr-CA"/>
        </w:rPr>
        <w:t>leur</w:t>
      </w:r>
      <w:commentRangeStart w:id="30"/>
      <w:commentRangeStart w:id="31"/>
      <w:r w:rsidR="00316A5C">
        <w:rPr>
          <w:lang w:val="fr-CA"/>
        </w:rPr>
        <w:t xml:space="preserve"> </w:t>
      </w:r>
      <w:commentRangeEnd w:id="30"/>
      <w:r w:rsidR="003D2C5D">
        <w:rPr>
          <w:rStyle w:val="CommentReference"/>
        </w:rPr>
        <w:commentReference w:id="30"/>
      </w:r>
      <w:commentRangeEnd w:id="31"/>
      <w:r w:rsidR="00CF3BD4">
        <w:rPr>
          <w:rStyle w:val="CommentReference"/>
        </w:rPr>
        <w:commentReference w:id="31"/>
      </w:r>
      <w:r w:rsidR="00316A5C">
        <w:rPr>
          <w:lang w:val="fr-CA"/>
        </w:rPr>
        <w:t>visibilité</w:t>
      </w:r>
      <w:r w:rsidRPr="00693D1E">
        <w:rPr>
          <w:lang w:val="fr-CA"/>
        </w:rPr>
        <w:t xml:space="preserve">. </w:t>
      </w:r>
      <w:r w:rsidR="00397079">
        <w:rPr>
          <w:lang w:val="fr-CA"/>
        </w:rPr>
        <w:t>Que le conseil décide de</w:t>
      </w:r>
      <w:r w:rsidRPr="00693D1E">
        <w:rPr>
          <w:lang w:val="fr-CA"/>
        </w:rPr>
        <w:t xml:space="preserve"> </w:t>
      </w:r>
      <w:r w:rsidR="00236A5E">
        <w:rPr>
          <w:lang w:val="fr-CA"/>
        </w:rPr>
        <w:t>reprendre les travaux dans le cadre du Plan stratégique</w:t>
      </w:r>
      <w:r w:rsidR="003D2C5D">
        <w:rPr>
          <w:lang w:val="fr-CA"/>
        </w:rPr>
        <w:t xml:space="preserve"> </w:t>
      </w:r>
      <w:r w:rsidRPr="00693D1E">
        <w:rPr>
          <w:lang w:val="fr-CA"/>
        </w:rPr>
        <w:t xml:space="preserve">2025-2027 </w:t>
      </w:r>
      <w:r w:rsidR="00236A5E">
        <w:rPr>
          <w:lang w:val="fr-CA"/>
        </w:rPr>
        <w:t>ou non</w:t>
      </w:r>
      <w:r w:rsidRPr="00693D1E">
        <w:rPr>
          <w:lang w:val="fr-CA"/>
        </w:rPr>
        <w:t xml:space="preserve">, </w:t>
      </w:r>
      <w:r w:rsidR="00236A5E">
        <w:rPr>
          <w:lang w:val="fr-CA"/>
        </w:rPr>
        <w:t>ils se poursuivront</w:t>
      </w:r>
      <w:r w:rsidRPr="00693D1E">
        <w:rPr>
          <w:lang w:val="fr-CA"/>
        </w:rPr>
        <w:t xml:space="preserve"> </w:t>
      </w:r>
      <w:r w:rsidR="00A35AE1">
        <w:rPr>
          <w:lang w:val="fr-CA"/>
        </w:rPr>
        <w:t>conformément à</w:t>
      </w:r>
      <w:r w:rsidRPr="00693D1E">
        <w:rPr>
          <w:lang w:val="fr-CA"/>
        </w:rPr>
        <w:t xml:space="preserve"> </w:t>
      </w:r>
      <w:r w:rsidR="00741666" w:rsidRPr="00693D1E">
        <w:rPr>
          <w:lang w:val="fr-CA"/>
        </w:rPr>
        <w:t>l</w:t>
      </w:r>
      <w:r w:rsidR="00C24A6D">
        <w:rPr>
          <w:lang w:val="fr-CA"/>
        </w:rPr>
        <w:t>’</w:t>
      </w:r>
      <w:r w:rsidR="00741666" w:rsidRPr="00693D1E">
        <w:rPr>
          <w:lang w:val="fr-CA"/>
        </w:rPr>
        <w:t>objet 6</w:t>
      </w:r>
      <w:r w:rsidR="00743C4D">
        <w:rPr>
          <w:lang w:val="fr-CA"/>
        </w:rPr>
        <w:t xml:space="preserve"> —</w:t>
      </w:r>
      <w:r w:rsidRPr="00693D1E">
        <w:rPr>
          <w:lang w:val="fr-CA"/>
        </w:rPr>
        <w:t xml:space="preserve"> </w:t>
      </w:r>
      <w:r w:rsidR="00741666" w:rsidRPr="00693D1E">
        <w:rPr>
          <w:lang w:val="fr-CA"/>
        </w:rPr>
        <w:t>S</w:t>
      </w:r>
      <w:r w:rsidR="00C24A6D">
        <w:rPr>
          <w:lang w:val="fr-CA"/>
        </w:rPr>
        <w:t>’</w:t>
      </w:r>
      <w:r w:rsidR="00741666" w:rsidRPr="00693D1E">
        <w:rPr>
          <w:lang w:val="fr-CA"/>
        </w:rPr>
        <w:t>employer activement à faire un suivi, à mener des recherches et à fournir des conseils en ce qui concerne les changements et les progrès qui ont une incidence sur l</w:t>
      </w:r>
      <w:r w:rsidR="00C24A6D">
        <w:rPr>
          <w:lang w:val="fr-CA"/>
        </w:rPr>
        <w:t>’</w:t>
      </w:r>
      <w:r w:rsidR="00741666" w:rsidRPr="00693D1E">
        <w:rPr>
          <w:lang w:val="fr-CA"/>
        </w:rPr>
        <w:t>environnement réglementaire et la profession d</w:t>
      </w:r>
      <w:r w:rsidR="00C24A6D">
        <w:rPr>
          <w:lang w:val="fr-CA"/>
        </w:rPr>
        <w:t>’</w:t>
      </w:r>
      <w:r w:rsidR="00741666" w:rsidRPr="00693D1E">
        <w:rPr>
          <w:lang w:val="fr-CA"/>
        </w:rPr>
        <w:t>ingénieur au Canada</w:t>
      </w:r>
      <w:r w:rsidRPr="00693D1E">
        <w:rPr>
          <w:lang w:val="fr-CA"/>
        </w:rPr>
        <w:t>.</w:t>
      </w:r>
    </w:p>
    <w:p w14:paraId="7A323E2A" w14:textId="77777777" w:rsidR="00306874" w:rsidRPr="00693D1E" w:rsidRDefault="00306874" w:rsidP="00306874">
      <w:pPr>
        <w:pStyle w:val="Heading1"/>
        <w:rPr>
          <w:lang w:val="fr-CA"/>
        </w:rPr>
      </w:pPr>
      <w:bookmarkStart w:id="32" w:name="_Toc109391498"/>
      <w:bookmarkStart w:id="33" w:name="_Toc112412995"/>
      <w:r w:rsidRPr="00693D1E">
        <w:rPr>
          <w:lang w:val="fr-CA"/>
        </w:rPr>
        <w:t xml:space="preserve">7.1. </w:t>
      </w:r>
      <w:r w:rsidRPr="00BE675F">
        <w:rPr>
          <w:lang w:val="fr-CA"/>
        </w:rPr>
        <w:t>Conclusion</w:t>
      </w:r>
      <w:bookmarkEnd w:id="32"/>
      <w:bookmarkEnd w:id="33"/>
    </w:p>
    <w:p w14:paraId="7487BD3A" w14:textId="5946C52D" w:rsidR="00306874" w:rsidRPr="00693D1E" w:rsidRDefault="003C10FC" w:rsidP="00306874">
      <w:pPr>
        <w:spacing w:after="0"/>
        <w:rPr>
          <w:lang w:val="fr-CA"/>
        </w:rPr>
      </w:pPr>
      <w:r w:rsidRPr="00BE675F">
        <w:rPr>
          <w:lang w:val="fr-CA"/>
        </w:rPr>
        <w:t xml:space="preserve">Cette analyse contextuelle présentait </w:t>
      </w:r>
      <w:r w:rsidR="000B7CEE" w:rsidRPr="00BE675F">
        <w:rPr>
          <w:lang w:val="fr-CA"/>
        </w:rPr>
        <w:t>les tendances</w:t>
      </w:r>
      <w:r w:rsidRPr="00BE675F">
        <w:rPr>
          <w:lang w:val="fr-CA"/>
        </w:rPr>
        <w:t xml:space="preserve"> qui pourraient avoir un impact important sur les organismes de réglementation, Ingénieurs Canada et la profession d</w:t>
      </w:r>
      <w:r w:rsidR="00C24A6D" w:rsidRPr="00BE675F">
        <w:rPr>
          <w:lang w:val="fr-CA"/>
        </w:rPr>
        <w:t>’</w:t>
      </w:r>
      <w:r w:rsidRPr="00BE675F">
        <w:rPr>
          <w:lang w:val="fr-CA"/>
        </w:rPr>
        <w:t>ingénieur.</w:t>
      </w:r>
      <w:r w:rsidRPr="00693D1E">
        <w:rPr>
          <w:lang w:val="fr-CA"/>
        </w:rPr>
        <w:t xml:space="preserve"> </w:t>
      </w:r>
      <w:r w:rsidR="0012410F">
        <w:rPr>
          <w:lang w:val="fr-CA"/>
        </w:rPr>
        <w:t xml:space="preserve">Le présent document a également fait ressortir les travaux en cours </w:t>
      </w:r>
      <w:r w:rsidR="005101B4">
        <w:rPr>
          <w:lang w:val="fr-CA"/>
        </w:rPr>
        <w:t xml:space="preserve">prévus </w:t>
      </w:r>
      <w:r w:rsidR="003D2C5D">
        <w:rPr>
          <w:lang w:val="fr-CA"/>
        </w:rPr>
        <w:t>dans le</w:t>
      </w:r>
      <w:r w:rsidR="0012410F">
        <w:rPr>
          <w:lang w:val="fr-CA"/>
        </w:rPr>
        <w:t xml:space="preserve"> Plan stratégique</w:t>
      </w:r>
      <w:r w:rsidR="003D2C5D">
        <w:rPr>
          <w:lang w:val="fr-CA"/>
        </w:rPr>
        <w:t xml:space="preserve"> </w:t>
      </w:r>
      <w:r w:rsidRPr="00693D1E">
        <w:rPr>
          <w:lang w:val="fr-CA"/>
        </w:rPr>
        <w:t xml:space="preserve">2022-2024. </w:t>
      </w:r>
      <w:r w:rsidR="00EF4B23">
        <w:rPr>
          <w:lang w:val="fr-CA"/>
        </w:rPr>
        <w:t>Cette</w:t>
      </w:r>
      <w:r w:rsidR="005101B4">
        <w:rPr>
          <w:lang w:val="fr-CA"/>
        </w:rPr>
        <w:t xml:space="preserve"> information</w:t>
      </w:r>
      <w:r w:rsidRPr="00693D1E">
        <w:rPr>
          <w:lang w:val="fr-CA"/>
        </w:rPr>
        <w:t xml:space="preserve"> </w:t>
      </w:r>
      <w:r w:rsidR="00930E7E">
        <w:rPr>
          <w:lang w:val="fr-CA"/>
        </w:rPr>
        <w:t>devrait appuyer l’élaboration et</w:t>
      </w:r>
      <w:r w:rsidR="004B6567">
        <w:rPr>
          <w:lang w:val="fr-CA"/>
        </w:rPr>
        <w:t xml:space="preserve"> </w:t>
      </w:r>
      <w:r w:rsidR="006163BF">
        <w:rPr>
          <w:lang w:val="fr-CA"/>
        </w:rPr>
        <w:t>la définition des priorités stratégiques</w:t>
      </w:r>
      <w:r w:rsidRPr="00693D1E">
        <w:rPr>
          <w:lang w:val="fr-CA"/>
        </w:rPr>
        <w:t xml:space="preserve"> </w:t>
      </w:r>
      <w:r w:rsidR="001148B5">
        <w:rPr>
          <w:lang w:val="fr-CA"/>
        </w:rPr>
        <w:t xml:space="preserve">choisies </w:t>
      </w:r>
      <w:r w:rsidR="00692EDC">
        <w:rPr>
          <w:lang w:val="fr-CA"/>
        </w:rPr>
        <w:t>pour</w:t>
      </w:r>
      <w:r w:rsidR="001148B5">
        <w:rPr>
          <w:lang w:val="fr-CA"/>
        </w:rPr>
        <w:t xml:space="preserve"> </w:t>
      </w:r>
      <w:r w:rsidR="00335181">
        <w:rPr>
          <w:lang w:val="fr-CA"/>
        </w:rPr>
        <w:t xml:space="preserve">le </w:t>
      </w:r>
      <w:r w:rsidR="001148B5">
        <w:rPr>
          <w:lang w:val="fr-CA"/>
        </w:rPr>
        <w:t>Plan stratégique</w:t>
      </w:r>
      <w:r w:rsidR="003D2C5D">
        <w:rPr>
          <w:lang w:val="fr-CA"/>
        </w:rPr>
        <w:t xml:space="preserve"> </w:t>
      </w:r>
      <w:r w:rsidRPr="00693D1E">
        <w:rPr>
          <w:lang w:val="fr-CA"/>
        </w:rPr>
        <w:t xml:space="preserve">2025-2027 </w:t>
      </w:r>
      <w:r w:rsidR="001148B5">
        <w:rPr>
          <w:lang w:val="fr-CA"/>
        </w:rPr>
        <w:t>à venir</w:t>
      </w:r>
      <w:r w:rsidRPr="00693D1E">
        <w:rPr>
          <w:lang w:val="fr-CA"/>
        </w:rPr>
        <w:t>.</w:t>
      </w:r>
    </w:p>
    <w:p w14:paraId="16735089" w14:textId="77777777" w:rsidR="00306874" w:rsidRPr="00693D1E" w:rsidRDefault="00306874">
      <w:pPr>
        <w:rPr>
          <w:b/>
          <w:bCs/>
          <w:sz w:val="28"/>
          <w:szCs w:val="28"/>
          <w:lang w:val="fr-CA"/>
        </w:rPr>
      </w:pPr>
      <w:r w:rsidRPr="00693D1E">
        <w:rPr>
          <w:b/>
          <w:bCs/>
          <w:sz w:val="28"/>
          <w:szCs w:val="28"/>
          <w:lang w:val="fr-CA"/>
        </w:rPr>
        <w:br w:type="page"/>
      </w:r>
    </w:p>
    <w:p w14:paraId="60E551FD" w14:textId="77777777" w:rsidR="00306874" w:rsidRPr="00E01237" w:rsidRDefault="00306874" w:rsidP="00306874">
      <w:pPr>
        <w:pStyle w:val="Heading1"/>
      </w:pPr>
      <w:bookmarkStart w:id="34" w:name="_Toc109391499"/>
      <w:bookmarkStart w:id="35" w:name="_Toc112412996"/>
      <w:r w:rsidRPr="00E01237">
        <w:t>Bibliography</w:t>
      </w:r>
      <w:bookmarkEnd w:id="34"/>
      <w:bookmarkEnd w:id="35"/>
    </w:p>
    <w:p w14:paraId="588735EB" w14:textId="77777777" w:rsidR="00306874" w:rsidRPr="00E01237" w:rsidRDefault="00306874" w:rsidP="00306874">
      <w:pPr>
        <w:spacing w:after="0"/>
      </w:pPr>
    </w:p>
    <w:p w14:paraId="562C5E7F" w14:textId="74E65F07" w:rsidR="00306874" w:rsidRPr="00E01237" w:rsidRDefault="00306874" w:rsidP="00306874">
      <w:pPr>
        <w:spacing w:after="0"/>
      </w:pPr>
      <w:r w:rsidRPr="00E01237">
        <w:t xml:space="preserve">AFP, </w:t>
      </w:r>
      <w:r w:rsidRPr="00E01237">
        <w:rPr>
          <w:i/>
          <w:iCs/>
        </w:rPr>
        <w:t>Inclusion, Diversity, Equity and Access (I.D.E.A) Definitions</w:t>
      </w:r>
      <w:r w:rsidR="00E97645" w:rsidRPr="00E01237">
        <w:rPr>
          <w:i/>
          <w:iCs/>
        </w:rPr>
        <w:t>—</w:t>
      </w:r>
      <w:r w:rsidRPr="00E01237">
        <w:rPr>
          <w:i/>
          <w:iCs/>
        </w:rPr>
        <w:t>English and French, online</w:t>
      </w:r>
      <w:r w:rsidRPr="00E01237">
        <w:t xml:space="preserve">, </w:t>
      </w:r>
      <w:hyperlink r:id="rId21" w:history="1">
        <w:r w:rsidRPr="00E01237">
          <w:rPr>
            <w:rStyle w:val="Hyperlink"/>
            <w:color w:val="auto"/>
          </w:rPr>
          <w:t>https://afpglobal.org/inclusion-diversity-equity-and-access-idea-definitions</w:t>
        </w:r>
      </w:hyperlink>
    </w:p>
    <w:p w14:paraId="7F321E13" w14:textId="77777777" w:rsidR="00306874" w:rsidRPr="00E01237" w:rsidRDefault="00306874" w:rsidP="00306874">
      <w:pPr>
        <w:spacing w:after="0"/>
      </w:pPr>
    </w:p>
    <w:p w14:paraId="40B8CD57" w14:textId="73D5D2C8" w:rsidR="00306874" w:rsidRPr="00E01237" w:rsidRDefault="00306874" w:rsidP="00306874">
      <w:pPr>
        <w:spacing w:after="0"/>
      </w:pPr>
      <w:r w:rsidRPr="00E01237">
        <w:t>Alberta</w:t>
      </w:r>
      <w:r w:rsidR="00C24A6D" w:rsidRPr="00E01237">
        <w:t>’</w:t>
      </w:r>
      <w:r w:rsidRPr="00E01237">
        <w:t xml:space="preserve">s Queen Printer, </w:t>
      </w:r>
      <w:r w:rsidRPr="00E01237">
        <w:rPr>
          <w:i/>
          <w:iCs/>
        </w:rPr>
        <w:t>Engineering and Geoscience Professions Act</w:t>
      </w:r>
      <w:r w:rsidRPr="00E01237">
        <w:t xml:space="preserve">, online, </w:t>
      </w:r>
      <w:hyperlink r:id="rId22" w:history="1">
        <w:r w:rsidRPr="00E01237">
          <w:rPr>
            <w:rStyle w:val="Hyperlink"/>
            <w:color w:val="auto"/>
          </w:rPr>
          <w:t>https://www.qp.alberta.ca/1266.cfm?page=E11.cfm&amp;leg_type=Acts&amp;isbncln=9780779785131</w:t>
        </w:r>
      </w:hyperlink>
      <w:r w:rsidRPr="00E01237">
        <w:t xml:space="preserve"> </w:t>
      </w:r>
    </w:p>
    <w:p w14:paraId="0CAA67FD" w14:textId="77777777" w:rsidR="00306874" w:rsidRPr="00E01237" w:rsidRDefault="00306874" w:rsidP="00306874">
      <w:pPr>
        <w:spacing w:after="0"/>
      </w:pPr>
    </w:p>
    <w:p w14:paraId="0063FF2D" w14:textId="77777777" w:rsidR="00306874" w:rsidRPr="00E01237" w:rsidRDefault="00306874" w:rsidP="00306874">
      <w:pPr>
        <w:spacing w:after="0"/>
      </w:pPr>
      <w:r w:rsidRPr="00E01237">
        <w:t xml:space="preserve">Assemble of Newfoundland and Labrador, An Act Respecting the Practice of Engineering and Geoscience, online, </w:t>
      </w:r>
      <w:hyperlink r:id="rId23" w:history="1">
        <w:r w:rsidRPr="00E01237">
          <w:rPr>
            <w:rStyle w:val="Hyperlink"/>
            <w:color w:val="auto"/>
          </w:rPr>
          <w:t>https://www.assembly.nl.ca/legislation/sr/annualstatutes/2008/e12-1.c08.htm</w:t>
        </w:r>
      </w:hyperlink>
      <w:r w:rsidRPr="00E01237">
        <w:t xml:space="preserve"> </w:t>
      </w:r>
    </w:p>
    <w:p w14:paraId="1740FF8C" w14:textId="77777777" w:rsidR="00306874" w:rsidRPr="00E01237" w:rsidRDefault="00306874" w:rsidP="00306874">
      <w:pPr>
        <w:spacing w:after="0"/>
      </w:pPr>
    </w:p>
    <w:p w14:paraId="3398590E" w14:textId="69BF26EC" w:rsidR="00306874" w:rsidRPr="00E01237" w:rsidRDefault="00306874" w:rsidP="00306874">
      <w:pPr>
        <w:spacing w:after="0"/>
      </w:pPr>
      <w:r w:rsidRPr="00E01237">
        <w:t>British Columbia</w:t>
      </w:r>
      <w:r w:rsidR="00C24A6D" w:rsidRPr="00E01237">
        <w:t>’</w:t>
      </w:r>
      <w:r w:rsidRPr="00E01237">
        <w:t>s Queen Printer, Professional Governance Act: Engineers and Geoscientists Regulation, online, https://www.bclaws.gov.bc.ca/civix/document/id/complete/statreg/14_2021</w:t>
      </w:r>
    </w:p>
    <w:p w14:paraId="769D42F5" w14:textId="77777777" w:rsidR="00306874" w:rsidRPr="00E01237" w:rsidRDefault="00306874" w:rsidP="00306874">
      <w:pPr>
        <w:spacing w:after="0"/>
      </w:pPr>
    </w:p>
    <w:p w14:paraId="0A1EB15C" w14:textId="049C5C99" w:rsidR="00306874" w:rsidRPr="00E01237" w:rsidRDefault="00306874" w:rsidP="00306874">
      <w:pPr>
        <w:spacing w:after="0"/>
      </w:pPr>
      <w:r w:rsidRPr="00E01237">
        <w:t xml:space="preserve">Angermuller, Johannes </w:t>
      </w:r>
      <w:r w:rsidRPr="00E01237">
        <w:rPr>
          <w:i/>
        </w:rPr>
        <w:t xml:space="preserve">Truth After Post-Truth: For a Strong Programme in Discourse Studies, </w:t>
      </w:r>
      <w:r w:rsidRPr="00E01237">
        <w:t>online,</w:t>
      </w:r>
      <w:r w:rsidR="00542C5A" w:rsidRPr="00E01237">
        <w:t xml:space="preserve"> </w:t>
      </w:r>
      <w:hyperlink r:id="rId24" w:history="1">
        <w:r w:rsidRPr="00E01237">
          <w:rPr>
            <w:rStyle w:val="Hyperlink"/>
            <w:color w:val="auto"/>
          </w:rPr>
          <w:t>https://www.nature.com/articles/s41599-018-0080-1</w:t>
        </w:r>
      </w:hyperlink>
    </w:p>
    <w:p w14:paraId="5686CFBE" w14:textId="77777777" w:rsidR="00306874" w:rsidRPr="00E01237" w:rsidRDefault="00306874" w:rsidP="00306874">
      <w:pPr>
        <w:spacing w:after="0"/>
      </w:pPr>
    </w:p>
    <w:p w14:paraId="0CDC8424" w14:textId="77777777" w:rsidR="00306874" w:rsidRPr="00E01237" w:rsidRDefault="00306874" w:rsidP="00306874">
      <w:pPr>
        <w:spacing w:after="0"/>
      </w:pPr>
      <w:r w:rsidRPr="00E01237">
        <w:t xml:space="preserve">Association for Women in Science, </w:t>
      </w:r>
      <w:r w:rsidRPr="00E01237">
        <w:rPr>
          <w:i/>
          <w:iCs/>
        </w:rPr>
        <w:t>Intersectionality: A Critical Framework for STEM Equity</w:t>
      </w:r>
      <w:r w:rsidRPr="00E01237">
        <w:t xml:space="preserve">, online, </w:t>
      </w:r>
      <w:hyperlink r:id="rId25" w:history="1">
        <w:r w:rsidRPr="00E01237">
          <w:rPr>
            <w:rStyle w:val="Hyperlink"/>
            <w:color w:val="auto"/>
          </w:rPr>
          <w:t>https://www.awis.org/intersectionality/</w:t>
        </w:r>
      </w:hyperlink>
    </w:p>
    <w:p w14:paraId="02C623F0" w14:textId="77777777" w:rsidR="00306874" w:rsidRPr="00E01237" w:rsidRDefault="00306874" w:rsidP="00306874">
      <w:pPr>
        <w:spacing w:after="0"/>
      </w:pPr>
    </w:p>
    <w:p w14:paraId="065D4CE9" w14:textId="77777777" w:rsidR="00306874" w:rsidRPr="00E01237" w:rsidRDefault="00306874" w:rsidP="00306874">
      <w:pPr>
        <w:spacing w:after="0"/>
      </w:pPr>
      <w:r w:rsidRPr="00E01237">
        <w:t xml:space="preserve">Association of Professional Engineers and Geoscientists of Alberta (APEGA), </w:t>
      </w:r>
      <w:r w:rsidRPr="00E01237">
        <w:rPr>
          <w:i/>
          <w:iCs/>
        </w:rPr>
        <w:t>A Snapshot of the Workplace, Online</w:t>
      </w:r>
      <w:r w:rsidRPr="00E01237">
        <w:t xml:space="preserve">, </w:t>
      </w:r>
      <w:hyperlink r:id="rId26" w:history="1">
        <w:r w:rsidRPr="00E01237">
          <w:rPr>
            <w:rStyle w:val="Hyperlink"/>
            <w:color w:val="auto"/>
          </w:rPr>
          <w:t>https://www.apega.ca/docs/default-source/pdfs/apega-wage-snapshot.pdf?sfvrsn=b4cfbe30_4</w:t>
        </w:r>
      </w:hyperlink>
      <w:r w:rsidRPr="00E01237">
        <w:t xml:space="preserve"> </w:t>
      </w:r>
    </w:p>
    <w:p w14:paraId="445C4C41" w14:textId="77777777" w:rsidR="00306874" w:rsidRPr="00E01237" w:rsidRDefault="00306874" w:rsidP="00306874">
      <w:pPr>
        <w:spacing w:after="0"/>
      </w:pPr>
    </w:p>
    <w:p w14:paraId="23E640A2" w14:textId="20C338A4" w:rsidR="00306874" w:rsidRPr="00E01237" w:rsidRDefault="00306874" w:rsidP="00306874">
      <w:pPr>
        <w:spacing w:after="0"/>
      </w:pPr>
      <w:r w:rsidRPr="00E01237">
        <w:t xml:space="preserve">Association of Professional Engineers and Geoscientists of Alberta (APEGA), </w:t>
      </w:r>
      <w:r w:rsidRPr="00E01237">
        <w:rPr>
          <w:i/>
          <w:iCs/>
        </w:rPr>
        <w:t>Building a Safe and Resilient Alberta</w:t>
      </w:r>
      <w:r w:rsidR="00E97645" w:rsidRPr="00E01237">
        <w:rPr>
          <w:i/>
          <w:iCs/>
        </w:rPr>
        <w:t>—</w:t>
      </w:r>
      <w:r w:rsidRPr="00E01237">
        <w:rPr>
          <w:i/>
          <w:iCs/>
        </w:rPr>
        <w:t>Strategic Plan</w:t>
      </w:r>
      <w:r w:rsidRPr="00E01237">
        <w:t xml:space="preserve">, online, </w:t>
      </w:r>
      <w:hyperlink r:id="rId27" w:history="1">
        <w:r w:rsidRPr="00E01237">
          <w:rPr>
            <w:rStyle w:val="Hyperlink"/>
            <w:color w:val="auto"/>
          </w:rPr>
          <w:t>https://online.flippingbook.com/view/472829/</w:t>
        </w:r>
      </w:hyperlink>
      <w:r w:rsidRPr="00E01237">
        <w:t xml:space="preserve"> </w:t>
      </w:r>
    </w:p>
    <w:p w14:paraId="534A480A" w14:textId="77777777" w:rsidR="00306874" w:rsidRPr="00E01237" w:rsidRDefault="00306874" w:rsidP="00306874">
      <w:pPr>
        <w:spacing w:after="0"/>
      </w:pPr>
    </w:p>
    <w:p w14:paraId="63BA8285" w14:textId="77777777" w:rsidR="00306874" w:rsidRPr="00E01237" w:rsidRDefault="00306874" w:rsidP="00306874">
      <w:pPr>
        <w:spacing w:after="0"/>
        <w:rPr>
          <w:rStyle w:val="Hyperlink"/>
          <w:color w:val="auto"/>
        </w:rPr>
      </w:pPr>
      <w:r w:rsidRPr="00E01237">
        <w:t xml:space="preserve">Association of Professional Engineers and Geoscientists of Alberta (APEGA), </w:t>
      </w:r>
      <w:r w:rsidRPr="00E01237">
        <w:rPr>
          <w:i/>
          <w:iCs/>
        </w:rPr>
        <w:t>Ethical Practice Guideline Draft Revisions Available for Public Engagement until June 3</w:t>
      </w:r>
      <w:r w:rsidRPr="00E01237">
        <w:t xml:space="preserve">, online, </w:t>
      </w:r>
      <w:hyperlink r:id="rId28" w:history="1">
        <w:r w:rsidRPr="00E01237">
          <w:rPr>
            <w:rStyle w:val="Hyperlink"/>
            <w:color w:val="auto"/>
          </w:rPr>
          <w:t>https://www.apega.ca/news/2022/05/25/ethical-practice-guideline-draft-revisions-now-available-for-public-engagement</w:t>
        </w:r>
      </w:hyperlink>
    </w:p>
    <w:p w14:paraId="052E0ED2" w14:textId="77777777" w:rsidR="00306874" w:rsidRPr="00E01237" w:rsidRDefault="00306874" w:rsidP="00306874">
      <w:pPr>
        <w:spacing w:after="0"/>
        <w:rPr>
          <w:rStyle w:val="Hyperlink"/>
          <w:color w:val="auto"/>
        </w:rPr>
      </w:pPr>
    </w:p>
    <w:p w14:paraId="52FB5459" w14:textId="77777777" w:rsidR="00306874" w:rsidRPr="00E01237" w:rsidRDefault="00306874" w:rsidP="00306874">
      <w:pPr>
        <w:spacing w:after="0"/>
      </w:pPr>
      <w:r w:rsidRPr="00E01237">
        <w:t xml:space="preserve">Association of Professional Engineers and Geoscientists of Alberta (APEGA), </w:t>
      </w:r>
      <w:r w:rsidRPr="00E01237">
        <w:rPr>
          <w:i/>
          <w:iCs/>
        </w:rPr>
        <w:t>Women in the Workplace: A Shift in Industry Work Culture</w:t>
      </w:r>
      <w:r w:rsidRPr="00E01237">
        <w:t xml:space="preserve">, online, </w:t>
      </w:r>
      <w:hyperlink r:id="rId29" w:history="1">
        <w:r w:rsidRPr="00E01237">
          <w:rPr>
            <w:rStyle w:val="Hyperlink"/>
            <w:color w:val="auto"/>
          </w:rPr>
          <w:t>https://www.apega.ca/docs/default-source/pdfs/wage-2021-abridged-report.pdf?sfvrsn=85d9ea52_4</w:t>
        </w:r>
      </w:hyperlink>
      <w:r w:rsidRPr="00E01237">
        <w:t xml:space="preserve"> </w:t>
      </w:r>
    </w:p>
    <w:p w14:paraId="0EDFADCE" w14:textId="77777777" w:rsidR="00306874" w:rsidRPr="00E01237" w:rsidRDefault="00306874" w:rsidP="00306874">
      <w:pPr>
        <w:spacing w:after="0"/>
      </w:pPr>
    </w:p>
    <w:p w14:paraId="361B78A6" w14:textId="77777777" w:rsidR="00306874" w:rsidRDefault="00306874" w:rsidP="00306874">
      <w:pPr>
        <w:spacing w:after="0"/>
        <w:rPr>
          <w:rStyle w:val="Hyperlink"/>
          <w:color w:val="auto"/>
        </w:rPr>
      </w:pPr>
      <w:r w:rsidRPr="00E01237">
        <w:t xml:space="preserve">Association of Professional Engineers and Geoscientists Saskatchewan, </w:t>
      </w:r>
      <w:r w:rsidRPr="00E01237">
        <w:rPr>
          <w:i/>
          <w:iCs/>
        </w:rPr>
        <w:t>2021 APEGS Salary Survey Summary Results</w:t>
      </w:r>
      <w:r w:rsidRPr="00E01237">
        <w:t xml:space="preserve">, online, </w:t>
      </w:r>
      <w:hyperlink r:id="rId30" w:history="1">
        <w:r w:rsidRPr="00E01237">
          <w:rPr>
            <w:rStyle w:val="Hyperlink"/>
            <w:color w:val="auto"/>
          </w:rPr>
          <w:t>https://www.apegs.ca/assets/apegs-salary-survey-summary-results-2021.pdf</w:t>
        </w:r>
      </w:hyperlink>
    </w:p>
    <w:p w14:paraId="3946248F" w14:textId="77777777" w:rsidR="00F723DF" w:rsidRDefault="00F723DF" w:rsidP="00306874">
      <w:pPr>
        <w:spacing w:after="0"/>
        <w:rPr>
          <w:rStyle w:val="Hyperlink"/>
        </w:rPr>
      </w:pPr>
    </w:p>
    <w:p w14:paraId="264EE803" w14:textId="77777777" w:rsidR="00F723DF" w:rsidRDefault="00F723DF" w:rsidP="00F723DF">
      <w:pPr>
        <w:spacing w:after="0"/>
      </w:pPr>
      <w:r>
        <w:t xml:space="preserve">Association of Professional Engineers and Geoscientists Saskatchewan, </w:t>
      </w:r>
      <w:r w:rsidRPr="00AB3940">
        <w:rPr>
          <w:i/>
          <w:iCs/>
        </w:rPr>
        <w:t>202</w:t>
      </w:r>
      <w:r>
        <w:rPr>
          <w:i/>
          <w:iCs/>
        </w:rPr>
        <w:t>2-2026 Strategy Map</w:t>
      </w:r>
      <w:r>
        <w:t xml:space="preserve">, available on-demand. </w:t>
      </w:r>
    </w:p>
    <w:p w14:paraId="56F056B7" w14:textId="77777777" w:rsidR="00306874" w:rsidRPr="00E01237" w:rsidRDefault="00306874" w:rsidP="00306874">
      <w:pPr>
        <w:spacing w:after="0"/>
      </w:pPr>
    </w:p>
    <w:p w14:paraId="5D3B7F39" w14:textId="77777777" w:rsidR="00306874" w:rsidRPr="00E01237" w:rsidRDefault="00306874" w:rsidP="00306874">
      <w:pPr>
        <w:spacing w:after="0"/>
      </w:pPr>
      <w:r w:rsidRPr="00E01237">
        <w:t xml:space="preserve">BBC, </w:t>
      </w:r>
      <w:r w:rsidRPr="00E01237">
        <w:rPr>
          <w:i/>
          <w:iCs/>
        </w:rPr>
        <w:t>How to Teach Children about Climate Change</w:t>
      </w:r>
      <w:r w:rsidRPr="00E01237">
        <w:t xml:space="preserve">, online, </w:t>
      </w:r>
      <w:hyperlink r:id="rId31" w:history="1">
        <w:r w:rsidRPr="00E01237">
          <w:rPr>
            <w:rStyle w:val="Hyperlink"/>
            <w:color w:val="auto"/>
          </w:rPr>
          <w:t>https://www.bbc.co.uk/teach/teacher-support/how-to-teach-children-about-climate-change/zs3gbqt</w:t>
        </w:r>
      </w:hyperlink>
      <w:r w:rsidRPr="00E01237">
        <w:t xml:space="preserve"> </w:t>
      </w:r>
    </w:p>
    <w:p w14:paraId="4E8C9841" w14:textId="77777777" w:rsidR="00306874" w:rsidRPr="00E01237" w:rsidRDefault="00306874" w:rsidP="00306874">
      <w:pPr>
        <w:spacing w:after="0"/>
      </w:pPr>
    </w:p>
    <w:p w14:paraId="02B9DAB2" w14:textId="13B3ECA0" w:rsidR="00306874" w:rsidRPr="00E01237" w:rsidRDefault="00306874" w:rsidP="00306874">
      <w:pPr>
        <w:spacing w:after="0"/>
        <w:rPr>
          <w:rStyle w:val="Hyperlink"/>
          <w:color w:val="auto"/>
          <w:u w:val="none"/>
        </w:rPr>
      </w:pPr>
      <w:r w:rsidRPr="00E01237">
        <w:rPr>
          <w:rStyle w:val="Hyperlink"/>
          <w:color w:val="auto"/>
          <w:u w:val="none"/>
        </w:rPr>
        <w:t>British Columbia</w:t>
      </w:r>
      <w:r w:rsidR="00C24A6D" w:rsidRPr="00E01237">
        <w:rPr>
          <w:rStyle w:val="Hyperlink"/>
          <w:color w:val="auto"/>
          <w:u w:val="none"/>
        </w:rPr>
        <w:t>’</w:t>
      </w:r>
      <w:r w:rsidRPr="00E01237">
        <w:rPr>
          <w:rStyle w:val="Hyperlink"/>
          <w:color w:val="auto"/>
          <w:u w:val="none"/>
        </w:rPr>
        <w:t xml:space="preserve">s Queen Printer, </w:t>
      </w:r>
      <w:r w:rsidRPr="00E01237">
        <w:rPr>
          <w:rStyle w:val="Hyperlink"/>
          <w:i/>
          <w:iCs/>
          <w:color w:val="auto"/>
          <w:u w:val="none"/>
        </w:rPr>
        <w:t>Professional Governance Act</w:t>
      </w:r>
      <w:r w:rsidRPr="00E01237">
        <w:rPr>
          <w:rStyle w:val="Hyperlink"/>
          <w:color w:val="auto"/>
          <w:u w:val="none"/>
        </w:rPr>
        <w:t xml:space="preserve">, online, </w:t>
      </w:r>
      <w:hyperlink r:id="rId32" w:history="1">
        <w:r w:rsidRPr="00E01237">
          <w:rPr>
            <w:rStyle w:val="Hyperlink"/>
            <w:color w:val="auto"/>
          </w:rPr>
          <w:t>https://www.bclaws.gov.bc.ca/civix/document/id/complete/statreg/18047</w:t>
        </w:r>
      </w:hyperlink>
      <w:r w:rsidRPr="00E01237">
        <w:rPr>
          <w:rStyle w:val="Hyperlink"/>
          <w:color w:val="auto"/>
          <w:u w:val="none"/>
        </w:rPr>
        <w:t xml:space="preserve"> </w:t>
      </w:r>
    </w:p>
    <w:p w14:paraId="2F07936A" w14:textId="77777777" w:rsidR="00306874" w:rsidRPr="00E01237" w:rsidRDefault="00306874" w:rsidP="00306874">
      <w:pPr>
        <w:spacing w:after="0"/>
        <w:rPr>
          <w:rStyle w:val="Hyperlink"/>
          <w:color w:val="auto"/>
          <w:u w:val="none"/>
        </w:rPr>
      </w:pPr>
    </w:p>
    <w:p w14:paraId="50AF1E8E" w14:textId="3948762E" w:rsidR="00306874" w:rsidRPr="00E01237" w:rsidRDefault="00306874" w:rsidP="00306874">
      <w:pPr>
        <w:spacing w:after="0"/>
        <w:rPr>
          <w:rStyle w:val="Hyperlink"/>
          <w:color w:val="auto"/>
          <w:u w:val="none"/>
        </w:rPr>
      </w:pPr>
      <w:r w:rsidRPr="00E01237">
        <w:rPr>
          <w:rStyle w:val="Hyperlink"/>
          <w:color w:val="auto"/>
          <w:u w:val="none"/>
        </w:rPr>
        <w:t>British Columbia</w:t>
      </w:r>
      <w:r w:rsidR="00C24A6D" w:rsidRPr="00E01237">
        <w:rPr>
          <w:rStyle w:val="Hyperlink"/>
          <w:color w:val="auto"/>
          <w:u w:val="none"/>
        </w:rPr>
        <w:t>’</w:t>
      </w:r>
      <w:r w:rsidRPr="00E01237">
        <w:rPr>
          <w:rStyle w:val="Hyperlink"/>
          <w:color w:val="auto"/>
          <w:u w:val="none"/>
        </w:rPr>
        <w:t xml:space="preserve">s Queen Printer, </w:t>
      </w:r>
      <w:r w:rsidRPr="00E01237">
        <w:rPr>
          <w:rStyle w:val="Hyperlink"/>
          <w:i/>
          <w:iCs/>
          <w:color w:val="auto"/>
          <w:u w:val="none"/>
        </w:rPr>
        <w:t>Professional Governance Act: Engineers and Geoscientists Regulation</w:t>
      </w:r>
      <w:r w:rsidRPr="00E01237">
        <w:rPr>
          <w:rStyle w:val="Hyperlink"/>
          <w:color w:val="auto"/>
          <w:u w:val="none"/>
        </w:rPr>
        <w:t xml:space="preserve">, online, </w:t>
      </w:r>
      <w:hyperlink r:id="rId33" w:history="1">
        <w:r w:rsidRPr="00E01237">
          <w:rPr>
            <w:rStyle w:val="Hyperlink"/>
            <w:color w:val="auto"/>
          </w:rPr>
          <w:t>https://www.bclaws.gov.bc.ca/civix/document/id/complete/statreg/14_2021</w:t>
        </w:r>
      </w:hyperlink>
      <w:r w:rsidRPr="00E01237">
        <w:rPr>
          <w:rStyle w:val="Hyperlink"/>
          <w:color w:val="auto"/>
          <w:u w:val="none"/>
        </w:rPr>
        <w:t xml:space="preserve"> </w:t>
      </w:r>
    </w:p>
    <w:p w14:paraId="6933FE48" w14:textId="77777777" w:rsidR="00306874" w:rsidRPr="00E01237" w:rsidRDefault="00306874" w:rsidP="00306874">
      <w:pPr>
        <w:spacing w:after="0"/>
      </w:pPr>
    </w:p>
    <w:p w14:paraId="0AAF020D" w14:textId="2274E5BE" w:rsidR="00306874" w:rsidRPr="00E01237" w:rsidRDefault="00306874" w:rsidP="00306874">
      <w:pPr>
        <w:spacing w:after="0"/>
      </w:pPr>
      <w:r w:rsidRPr="00E01237">
        <w:t xml:space="preserve">Camprof Canada, </w:t>
      </w:r>
      <w:r w:rsidRPr="00E01237">
        <w:rPr>
          <w:i/>
          <w:iCs/>
        </w:rPr>
        <w:t>Engineers Canada</w:t>
      </w:r>
      <w:r w:rsidR="00E97645" w:rsidRPr="00E01237">
        <w:rPr>
          <w:i/>
          <w:iCs/>
        </w:rPr>
        <w:t>—</w:t>
      </w:r>
      <w:r w:rsidRPr="00E01237">
        <w:rPr>
          <w:i/>
          <w:iCs/>
        </w:rPr>
        <w:t>Envisioning Exercise, Draft Final Report</w:t>
      </w:r>
      <w:r w:rsidRPr="00E01237">
        <w:t>, available on-demand.</w:t>
      </w:r>
    </w:p>
    <w:p w14:paraId="76EE63CB" w14:textId="77777777" w:rsidR="00306874" w:rsidRPr="00E01237" w:rsidRDefault="00306874" w:rsidP="00306874">
      <w:pPr>
        <w:spacing w:after="0"/>
      </w:pPr>
    </w:p>
    <w:p w14:paraId="32774FFE" w14:textId="4059CC4F" w:rsidR="00306874" w:rsidRPr="00E01237" w:rsidRDefault="00306874" w:rsidP="00306874">
      <w:pPr>
        <w:spacing w:after="0"/>
      </w:pPr>
      <w:r w:rsidRPr="00E01237">
        <w:t xml:space="preserve">CBC, </w:t>
      </w:r>
      <w:r w:rsidRPr="00E01237">
        <w:rPr>
          <w:i/>
          <w:iCs/>
        </w:rPr>
        <w:t>Coquihalla Highway and Sections of Hwy</w:t>
      </w:r>
      <w:r w:rsidR="00E97645" w:rsidRPr="00E01237">
        <w:rPr>
          <w:i/>
          <w:iCs/>
        </w:rPr>
        <w:t> </w:t>
      </w:r>
      <w:r w:rsidRPr="00E01237">
        <w:rPr>
          <w:i/>
          <w:iCs/>
        </w:rPr>
        <w:t>1 Closed Due to Major Flood Damage</w:t>
      </w:r>
      <w:r w:rsidRPr="00E01237">
        <w:t xml:space="preserve">, online, </w:t>
      </w:r>
      <w:hyperlink r:id="rId34" w:history="1">
        <w:r w:rsidRPr="00E01237">
          <w:rPr>
            <w:rStyle w:val="Hyperlink"/>
            <w:color w:val="auto"/>
          </w:rPr>
          <w:t>https://www.cbc.ca/news/canada/british-columbia/coquihalla-trans-canada-highway-damage-1.6250235</w:t>
        </w:r>
      </w:hyperlink>
    </w:p>
    <w:p w14:paraId="264496D2" w14:textId="77777777" w:rsidR="00306874" w:rsidRPr="00E01237" w:rsidRDefault="00306874" w:rsidP="00306874">
      <w:pPr>
        <w:spacing w:after="0"/>
      </w:pPr>
    </w:p>
    <w:p w14:paraId="305ABE12" w14:textId="77777777" w:rsidR="00306874" w:rsidRPr="00E01237" w:rsidRDefault="00306874" w:rsidP="00306874">
      <w:pPr>
        <w:spacing w:after="0"/>
        <w:rPr>
          <w:rStyle w:val="Hyperlink"/>
          <w:color w:val="auto"/>
          <w:u w:val="none"/>
        </w:rPr>
      </w:pPr>
      <w:r w:rsidRPr="00E01237">
        <w:rPr>
          <w:rStyle w:val="Hyperlink"/>
          <w:color w:val="auto"/>
          <w:u w:val="none"/>
        </w:rPr>
        <w:t xml:space="preserve">Canadian Engineering Accreditation Board, </w:t>
      </w:r>
      <w:r w:rsidRPr="00E01237">
        <w:rPr>
          <w:rStyle w:val="Hyperlink"/>
          <w:i/>
          <w:iCs/>
          <w:color w:val="auto"/>
          <w:u w:val="none"/>
        </w:rPr>
        <w:t>2021 Accreditation Criteria and Procedures</w:t>
      </w:r>
      <w:r w:rsidRPr="00E01237">
        <w:rPr>
          <w:rStyle w:val="Hyperlink"/>
          <w:color w:val="auto"/>
          <w:u w:val="none"/>
        </w:rPr>
        <w:t xml:space="preserve">, online, </w:t>
      </w:r>
      <w:hyperlink r:id="rId35" w:history="1">
        <w:r w:rsidRPr="00E01237">
          <w:rPr>
            <w:rStyle w:val="Hyperlink"/>
            <w:color w:val="auto"/>
          </w:rPr>
          <w:t>https://engineerscanada.ca/sites/default/files/2021-11/2021%20Accreditation%20Criteria%20Book%20Word.pdf</w:t>
        </w:r>
      </w:hyperlink>
      <w:r w:rsidRPr="00E01237">
        <w:rPr>
          <w:rStyle w:val="Hyperlink"/>
          <w:color w:val="auto"/>
          <w:u w:val="none"/>
        </w:rPr>
        <w:t xml:space="preserve"> </w:t>
      </w:r>
    </w:p>
    <w:p w14:paraId="243A92D4" w14:textId="77777777" w:rsidR="00306874" w:rsidRPr="00E01237" w:rsidRDefault="00306874" w:rsidP="00306874">
      <w:pPr>
        <w:spacing w:after="0"/>
        <w:rPr>
          <w:rStyle w:val="Hyperlink"/>
          <w:color w:val="auto"/>
          <w:u w:val="none"/>
        </w:rPr>
      </w:pPr>
    </w:p>
    <w:p w14:paraId="761FA422" w14:textId="77777777" w:rsidR="00306874" w:rsidRPr="00E01237" w:rsidRDefault="00306874" w:rsidP="00306874">
      <w:pPr>
        <w:spacing w:after="0"/>
        <w:rPr>
          <w:rStyle w:val="Hyperlink"/>
          <w:color w:val="auto"/>
          <w:u w:val="none"/>
        </w:rPr>
      </w:pPr>
      <w:r w:rsidRPr="00E01237">
        <w:rPr>
          <w:rStyle w:val="Hyperlink"/>
          <w:color w:val="auto"/>
          <w:u w:val="none"/>
        </w:rPr>
        <w:t xml:space="preserve">Canadian Engineering Accreditation Board, </w:t>
      </w:r>
      <w:r w:rsidRPr="00E01237">
        <w:rPr>
          <w:rStyle w:val="Hyperlink"/>
          <w:i/>
          <w:iCs/>
          <w:color w:val="auto"/>
          <w:u w:val="none"/>
        </w:rPr>
        <w:t>CEAB Working Group on Student Learning Experiences in the Age of COVID</w:t>
      </w:r>
      <w:r w:rsidRPr="00E01237">
        <w:rPr>
          <w:rStyle w:val="Hyperlink"/>
          <w:color w:val="auto"/>
          <w:u w:val="none"/>
        </w:rPr>
        <w:t>, available on-demand.</w:t>
      </w:r>
    </w:p>
    <w:p w14:paraId="36E89361" w14:textId="77777777" w:rsidR="00306874" w:rsidRPr="00E01237" w:rsidRDefault="00306874" w:rsidP="00306874">
      <w:pPr>
        <w:spacing w:after="0"/>
      </w:pPr>
    </w:p>
    <w:p w14:paraId="136AC0CA" w14:textId="77777777" w:rsidR="00306874" w:rsidRPr="00E01237" w:rsidRDefault="00306874" w:rsidP="00306874">
      <w:pPr>
        <w:spacing w:after="0"/>
      </w:pPr>
      <w:r w:rsidRPr="00E01237">
        <w:t xml:space="preserve">CBC, </w:t>
      </w:r>
      <w:r w:rsidRPr="00E01237">
        <w:rPr>
          <w:i/>
          <w:iCs/>
        </w:rPr>
        <w:t>Disciplinary Hearing Underway for Sask. Engineer who Designed Bridge that Collapsed Hours after Opening</w:t>
      </w:r>
      <w:r w:rsidRPr="00E01237">
        <w:t xml:space="preserve">, online, </w:t>
      </w:r>
      <w:hyperlink r:id="rId36" w:history="1">
        <w:r w:rsidRPr="00E01237">
          <w:rPr>
            <w:rStyle w:val="Hyperlink"/>
            <w:color w:val="auto"/>
          </w:rPr>
          <w:t>https://www.cbc.ca/news/canada/saskatchewan/sask-bridge-engineneer-1.6479162</w:t>
        </w:r>
      </w:hyperlink>
    </w:p>
    <w:p w14:paraId="0172C2FA" w14:textId="77777777" w:rsidR="00306874" w:rsidRPr="00E01237" w:rsidRDefault="00306874" w:rsidP="00306874">
      <w:pPr>
        <w:spacing w:after="0"/>
      </w:pPr>
    </w:p>
    <w:p w14:paraId="2AAEB023" w14:textId="77777777" w:rsidR="00306874" w:rsidRPr="00E01237" w:rsidRDefault="00306874" w:rsidP="00306874">
      <w:pPr>
        <w:spacing w:after="0"/>
        <w:rPr>
          <w:rStyle w:val="Hyperlink"/>
          <w:color w:val="auto"/>
        </w:rPr>
      </w:pPr>
      <w:r w:rsidRPr="00E01237">
        <w:t xml:space="preserve">CBC, </w:t>
      </w:r>
      <w:r w:rsidRPr="00E01237">
        <w:rPr>
          <w:i/>
          <w:iCs/>
        </w:rPr>
        <w:t>Ecological impact of Mount Polley mine disaster confirmed by new study</w:t>
      </w:r>
      <w:r w:rsidRPr="00E01237">
        <w:t xml:space="preserve">, online, </w:t>
      </w:r>
      <w:hyperlink r:id="rId37" w:history="1">
        <w:r w:rsidRPr="00E01237">
          <w:rPr>
            <w:rStyle w:val="Hyperlink"/>
            <w:color w:val="auto"/>
          </w:rPr>
          <w:t>https://www.cbc.ca/news/canada/british-columbia/ecological-impact-mount-polley-mine-pollution-1.6464607</w:t>
        </w:r>
      </w:hyperlink>
    </w:p>
    <w:p w14:paraId="0AA7F4DA" w14:textId="77777777" w:rsidR="00306874" w:rsidRPr="00E01237" w:rsidRDefault="00306874" w:rsidP="00306874">
      <w:pPr>
        <w:spacing w:after="0"/>
        <w:rPr>
          <w:rStyle w:val="Hyperlink"/>
          <w:color w:val="auto"/>
        </w:rPr>
      </w:pPr>
    </w:p>
    <w:p w14:paraId="68690EC5" w14:textId="15201C9A" w:rsidR="00306874" w:rsidRPr="00E01237" w:rsidRDefault="00306874" w:rsidP="00306874">
      <w:pPr>
        <w:pStyle w:val="EndnoteText"/>
        <w:rPr>
          <w:sz w:val="22"/>
          <w:szCs w:val="22"/>
        </w:rPr>
      </w:pPr>
      <w:r w:rsidRPr="00E01237">
        <w:rPr>
          <w:sz w:val="22"/>
          <w:szCs w:val="22"/>
        </w:rPr>
        <w:t xml:space="preserve">CBC, </w:t>
      </w:r>
      <w:r w:rsidRPr="00E01237">
        <w:rPr>
          <w:i/>
          <w:iCs/>
          <w:sz w:val="22"/>
          <w:szCs w:val="22"/>
        </w:rPr>
        <w:t>Regulatory body wraps up investigation into engineers involved in B.C.</w:t>
      </w:r>
      <w:r w:rsidR="00C24A6D" w:rsidRPr="00E01237">
        <w:rPr>
          <w:i/>
          <w:iCs/>
          <w:sz w:val="22"/>
          <w:szCs w:val="22"/>
        </w:rPr>
        <w:t>’</w:t>
      </w:r>
      <w:r w:rsidRPr="00E01237">
        <w:rPr>
          <w:i/>
          <w:iCs/>
          <w:sz w:val="22"/>
          <w:szCs w:val="22"/>
        </w:rPr>
        <w:t>s Mt. Polley mine disaster</w:t>
      </w:r>
      <w:r w:rsidRPr="00E01237">
        <w:rPr>
          <w:sz w:val="22"/>
          <w:szCs w:val="22"/>
        </w:rPr>
        <w:t xml:space="preserve">, online, </w:t>
      </w:r>
      <w:hyperlink r:id="rId38" w:history="1">
        <w:r w:rsidRPr="00E01237">
          <w:rPr>
            <w:rStyle w:val="Hyperlink"/>
            <w:color w:val="auto"/>
            <w:sz w:val="22"/>
            <w:szCs w:val="22"/>
          </w:rPr>
          <w:t>https://www.cbc.ca/news/canada/british-columbia/mount-polley-mine-disaster-engineers-and-geoscientists-bc-investigation-1.6383200</w:t>
        </w:r>
      </w:hyperlink>
      <w:r w:rsidRPr="00E01237">
        <w:rPr>
          <w:sz w:val="22"/>
          <w:szCs w:val="22"/>
        </w:rPr>
        <w:t xml:space="preserve"> </w:t>
      </w:r>
    </w:p>
    <w:p w14:paraId="21688D46" w14:textId="77777777" w:rsidR="00306874" w:rsidRPr="00E01237" w:rsidRDefault="00306874" w:rsidP="00306874">
      <w:pPr>
        <w:spacing w:after="0"/>
        <w:rPr>
          <w:rStyle w:val="Hyperlink"/>
          <w:color w:val="auto"/>
        </w:rPr>
      </w:pPr>
    </w:p>
    <w:p w14:paraId="43006F3A" w14:textId="77777777" w:rsidR="00306874" w:rsidRPr="00E01237" w:rsidRDefault="00306874" w:rsidP="00306874">
      <w:pPr>
        <w:spacing w:after="0"/>
      </w:pPr>
      <w:r w:rsidRPr="00E01237">
        <w:t xml:space="preserve">CNAR, </w:t>
      </w:r>
      <w:r w:rsidRPr="00E01237">
        <w:rPr>
          <w:i/>
          <w:iCs/>
        </w:rPr>
        <w:t>Exploring how Future Trends and Disruptions May Impact Regulated Industries</w:t>
      </w:r>
      <w:r w:rsidRPr="00E01237">
        <w:t xml:space="preserve">, available on-demand. </w:t>
      </w:r>
    </w:p>
    <w:p w14:paraId="02B7D1C6" w14:textId="77777777" w:rsidR="00306874" w:rsidRPr="00E01237" w:rsidRDefault="00306874" w:rsidP="00306874">
      <w:pPr>
        <w:spacing w:after="0"/>
      </w:pPr>
    </w:p>
    <w:p w14:paraId="60F75A44" w14:textId="23597BAD" w:rsidR="00306874" w:rsidRPr="00E01237" w:rsidRDefault="00306874" w:rsidP="00306874">
      <w:pPr>
        <w:spacing w:after="0"/>
      </w:pPr>
      <w:r w:rsidRPr="00E01237">
        <w:t>CNAR Interactive Digital Event</w:t>
      </w:r>
      <w:r w:rsidR="00E97645" w:rsidRPr="00E01237">
        <w:t> </w:t>
      </w:r>
      <w:r w:rsidRPr="00E01237">
        <w:t xml:space="preserve">2020, </w:t>
      </w:r>
      <w:r w:rsidRPr="00E01237">
        <w:rPr>
          <w:i/>
          <w:iCs/>
        </w:rPr>
        <w:t>Examining the Oversight of Regulatory Investigations in Canada: Recent Trends and Best Practices</w:t>
      </w:r>
      <w:r w:rsidRPr="00E01237">
        <w:t>, online,</w:t>
      </w:r>
      <w:r w:rsidR="00542C5A" w:rsidRPr="00E01237">
        <w:t xml:space="preserve"> </w:t>
      </w:r>
      <w:hyperlink r:id="rId39" w:history="1">
        <w:r w:rsidRPr="00E01237">
          <w:rPr>
            <w:rStyle w:val="Hyperlink"/>
            <w:color w:val="auto"/>
          </w:rPr>
          <w:t>https://cnar.member365.com/cmfiles/cnar/fileManager/public/files/cnar_2020/OCTOBER22.pdf</w:t>
        </w:r>
      </w:hyperlink>
      <w:r w:rsidRPr="00E01237">
        <w:t xml:space="preserve"> </w:t>
      </w:r>
    </w:p>
    <w:p w14:paraId="0C4ECB89" w14:textId="77777777" w:rsidR="00306874" w:rsidRPr="00E01237" w:rsidRDefault="00306874" w:rsidP="00306874">
      <w:pPr>
        <w:spacing w:after="0"/>
      </w:pPr>
    </w:p>
    <w:p w14:paraId="45E2EF4E" w14:textId="4F025A7F" w:rsidR="00306874" w:rsidRPr="00E01237" w:rsidRDefault="00306874" w:rsidP="00306874">
      <w:pPr>
        <w:spacing w:after="0"/>
      </w:pPr>
      <w:r w:rsidRPr="00E01237">
        <w:t>CNAR Interactive Digital Event</w:t>
      </w:r>
      <w:r w:rsidR="00E97645" w:rsidRPr="00E01237">
        <w:t> </w:t>
      </w:r>
      <w:r w:rsidRPr="00E01237">
        <w:t xml:space="preserve">2020; Braiding two World Views: developing culturally-responsible regulatory practices in an era of truth and reconciliation, online, </w:t>
      </w:r>
      <w:hyperlink r:id="rId40" w:history="1">
        <w:r w:rsidRPr="00E01237">
          <w:rPr>
            <w:rStyle w:val="Hyperlink"/>
            <w:color w:val="auto"/>
          </w:rPr>
          <w:t>https://cnar.member365.com/cmfiles/cnar/fileManager/public/files/cnar_2020/OCTOBER15.pdf</w:t>
        </w:r>
      </w:hyperlink>
      <w:r w:rsidRPr="00E01237">
        <w:t xml:space="preserve"> </w:t>
      </w:r>
    </w:p>
    <w:p w14:paraId="2E036771" w14:textId="77777777" w:rsidR="00306874" w:rsidRPr="00E01237" w:rsidRDefault="00306874" w:rsidP="00306874">
      <w:pPr>
        <w:spacing w:after="0"/>
      </w:pPr>
    </w:p>
    <w:p w14:paraId="53A4274D" w14:textId="128F0126" w:rsidR="00306874" w:rsidRPr="00E01237" w:rsidRDefault="00306874" w:rsidP="00306874">
      <w:pPr>
        <w:spacing w:after="0"/>
      </w:pPr>
      <w:r w:rsidRPr="00E01237">
        <w:t xml:space="preserve">CNAR, </w:t>
      </w:r>
      <w:r w:rsidRPr="00E01237">
        <w:rPr>
          <w:i/>
          <w:iCs/>
        </w:rPr>
        <w:t>Time Flies When They</w:t>
      </w:r>
      <w:r w:rsidR="00C24A6D" w:rsidRPr="00E01237">
        <w:rPr>
          <w:i/>
          <w:iCs/>
        </w:rPr>
        <w:t>’</w:t>
      </w:r>
      <w:r w:rsidRPr="00E01237">
        <w:rPr>
          <w:i/>
          <w:iCs/>
        </w:rPr>
        <w:t>re Having None: Implementing Canadian Competencies as an Alternative to Ime-Based Local Experience</w:t>
      </w:r>
      <w:r w:rsidRPr="00E01237">
        <w:t>, available on-demand.</w:t>
      </w:r>
    </w:p>
    <w:p w14:paraId="5B84993A" w14:textId="77777777" w:rsidR="00306874" w:rsidRPr="00E01237" w:rsidRDefault="00306874" w:rsidP="00306874">
      <w:pPr>
        <w:spacing w:after="0"/>
      </w:pPr>
    </w:p>
    <w:p w14:paraId="08F72143" w14:textId="77777777" w:rsidR="00306874" w:rsidRPr="00E01237" w:rsidRDefault="00306874" w:rsidP="00306874">
      <w:pPr>
        <w:spacing w:after="0"/>
        <w:rPr>
          <w:rStyle w:val="Hyperlink"/>
          <w:color w:val="auto"/>
        </w:rPr>
      </w:pPr>
      <w:r w:rsidRPr="00E01237">
        <w:t xml:space="preserve">Competition Bureau Canada, </w:t>
      </w:r>
      <w:r w:rsidRPr="00E01237">
        <w:rPr>
          <w:i/>
          <w:iCs/>
        </w:rPr>
        <w:t>Self-Regulated Professions—Balancing Competition and Regulation</w:t>
      </w:r>
      <w:r w:rsidRPr="00E01237">
        <w:t xml:space="preserve">, online </w:t>
      </w:r>
      <w:hyperlink r:id="rId41" w:anchor="sec4" w:history="1">
        <w:r w:rsidRPr="00E01237">
          <w:rPr>
            <w:rStyle w:val="Hyperlink"/>
            <w:color w:val="auto"/>
          </w:rPr>
          <w:t>https://www.competitionbureau.gc.ca/eic/site/cb-bc.nsf/eng/02523.html#sec4</w:t>
        </w:r>
      </w:hyperlink>
    </w:p>
    <w:p w14:paraId="0BC3BCFE" w14:textId="77777777" w:rsidR="00306874" w:rsidRPr="00E01237" w:rsidRDefault="00306874" w:rsidP="00306874">
      <w:pPr>
        <w:spacing w:after="0"/>
        <w:rPr>
          <w:rStyle w:val="Hyperlink"/>
          <w:color w:val="auto"/>
        </w:rPr>
      </w:pPr>
    </w:p>
    <w:p w14:paraId="6F3611D8" w14:textId="77777777" w:rsidR="00306874" w:rsidRPr="00E01237" w:rsidRDefault="00306874" w:rsidP="00306874">
      <w:pPr>
        <w:spacing w:after="0"/>
      </w:pPr>
      <w:r w:rsidRPr="00E01237">
        <w:t xml:space="preserve">Council of Europe, </w:t>
      </w:r>
      <w:r w:rsidRPr="00E01237">
        <w:rPr>
          <w:i/>
          <w:iCs/>
        </w:rPr>
        <w:t>Lisbon Recognition Convention,</w:t>
      </w:r>
      <w:r w:rsidRPr="00E01237">
        <w:t xml:space="preserve"> online, https://www.coe.int/en/web/higher-education-and-research/lisbon-recognition-convention?/</w:t>
      </w:r>
    </w:p>
    <w:p w14:paraId="085786CE" w14:textId="77777777" w:rsidR="00306874" w:rsidRPr="00E01237" w:rsidRDefault="00306874" w:rsidP="00306874">
      <w:pPr>
        <w:spacing w:after="0"/>
        <w:rPr>
          <w:rStyle w:val="Hyperlink"/>
          <w:color w:val="auto"/>
          <w:u w:val="none"/>
        </w:rPr>
      </w:pPr>
    </w:p>
    <w:p w14:paraId="20DB3FB7" w14:textId="77777777" w:rsidR="00306874" w:rsidRPr="00E01237" w:rsidRDefault="00306874" w:rsidP="00306874">
      <w:pPr>
        <w:spacing w:after="0"/>
        <w:rPr>
          <w:rStyle w:val="Hyperlink"/>
          <w:color w:val="auto"/>
          <w:u w:val="none"/>
        </w:rPr>
      </w:pPr>
      <w:r w:rsidRPr="00E01237">
        <w:rPr>
          <w:rStyle w:val="Hyperlink"/>
          <w:color w:val="auto"/>
          <w:u w:val="none"/>
        </w:rPr>
        <w:t xml:space="preserve">Cruz, Mariana Leandro; Saunders-Smits, Groen, Pim; </w:t>
      </w:r>
      <w:r w:rsidRPr="00E01237">
        <w:rPr>
          <w:rStyle w:val="Hyperlink"/>
          <w:i/>
          <w:iCs/>
          <w:color w:val="auto"/>
          <w:u w:val="none"/>
        </w:rPr>
        <w:t>Evaluation of Competency Methods in Engineering Education</w:t>
      </w:r>
      <w:r w:rsidRPr="00E01237">
        <w:rPr>
          <w:rStyle w:val="Hyperlink"/>
          <w:color w:val="auto"/>
          <w:u w:val="none"/>
        </w:rPr>
        <w:t>: a Systematic Review, online,</w:t>
      </w:r>
    </w:p>
    <w:p w14:paraId="16280FC6" w14:textId="77777777" w:rsidR="00306874" w:rsidRPr="00E01237" w:rsidRDefault="008C1B7A" w:rsidP="00306874">
      <w:pPr>
        <w:spacing w:after="0"/>
        <w:rPr>
          <w:rStyle w:val="Hyperlink"/>
          <w:color w:val="auto"/>
          <w:u w:val="none"/>
        </w:rPr>
      </w:pPr>
      <w:hyperlink r:id="rId42" w:history="1">
        <w:r w:rsidR="00306874" w:rsidRPr="00E01237">
          <w:rPr>
            <w:rStyle w:val="Hyperlink"/>
            <w:color w:val="auto"/>
          </w:rPr>
          <w:t>https://www.tandfonline.com/doi/full/10.1080/03043797.2019.1671810</w:t>
        </w:r>
      </w:hyperlink>
      <w:r w:rsidR="00306874" w:rsidRPr="00E01237">
        <w:rPr>
          <w:rStyle w:val="Hyperlink"/>
          <w:color w:val="auto"/>
          <w:u w:val="none"/>
        </w:rPr>
        <w:t xml:space="preserve"> </w:t>
      </w:r>
    </w:p>
    <w:p w14:paraId="19F1CC90" w14:textId="77777777" w:rsidR="00306874" w:rsidRPr="00E01237" w:rsidRDefault="00306874" w:rsidP="00306874">
      <w:pPr>
        <w:spacing w:after="0"/>
      </w:pPr>
    </w:p>
    <w:p w14:paraId="6C417B8A" w14:textId="77777777" w:rsidR="00306874" w:rsidRPr="00E01237" w:rsidRDefault="00306874" w:rsidP="00306874">
      <w:pPr>
        <w:spacing w:after="0"/>
        <w:rPr>
          <w:rStyle w:val="Hyperlink"/>
          <w:color w:val="auto"/>
        </w:rPr>
      </w:pPr>
      <w:r w:rsidRPr="00E01237">
        <w:t xml:space="preserve">Deloitte, </w:t>
      </w:r>
      <w:r w:rsidRPr="00E01237">
        <w:rPr>
          <w:i/>
          <w:iCs/>
        </w:rPr>
        <w:t>Regulation, Disruption and the Future of Work</w:t>
      </w:r>
      <w:r w:rsidRPr="00E01237">
        <w:t xml:space="preserve">, online, </w:t>
      </w:r>
      <w:hyperlink r:id="rId43" w:history="1">
        <w:r w:rsidRPr="00E01237">
          <w:rPr>
            <w:rStyle w:val="Hyperlink"/>
            <w:color w:val="auto"/>
          </w:rPr>
          <w:t>https://www2.deloitte.com/global/en/blog/navigating-the-future-of-government/2018/regulation-disruption-and-the-future-of-work.html</w:t>
        </w:r>
      </w:hyperlink>
    </w:p>
    <w:p w14:paraId="272D450F" w14:textId="77777777" w:rsidR="00306874" w:rsidRPr="00E01237" w:rsidRDefault="00306874" w:rsidP="00306874">
      <w:pPr>
        <w:spacing w:after="0"/>
        <w:rPr>
          <w:rStyle w:val="Hyperlink"/>
          <w:color w:val="auto"/>
        </w:rPr>
      </w:pPr>
    </w:p>
    <w:p w14:paraId="0EBF27E5" w14:textId="18184640" w:rsidR="00306874" w:rsidRPr="00E01237" w:rsidRDefault="00306874" w:rsidP="00306874">
      <w:pPr>
        <w:spacing w:after="0"/>
      </w:pPr>
      <w:r w:rsidRPr="00E01237">
        <w:t xml:space="preserve">Ely, Robin J.; Padavic, Irene; </w:t>
      </w:r>
      <w:r w:rsidRPr="00E01237">
        <w:rPr>
          <w:i/>
          <w:iCs/>
        </w:rPr>
        <w:t>What</w:t>
      </w:r>
      <w:r w:rsidR="00C24A6D" w:rsidRPr="00E01237">
        <w:rPr>
          <w:i/>
          <w:iCs/>
        </w:rPr>
        <w:t>’</w:t>
      </w:r>
      <w:r w:rsidRPr="00E01237">
        <w:rPr>
          <w:i/>
          <w:iCs/>
        </w:rPr>
        <w:t>s Really Holding Women Back? It</w:t>
      </w:r>
      <w:r w:rsidR="00C24A6D" w:rsidRPr="00E01237">
        <w:rPr>
          <w:i/>
          <w:iCs/>
        </w:rPr>
        <w:t>’</w:t>
      </w:r>
      <w:r w:rsidRPr="00E01237">
        <w:rPr>
          <w:i/>
          <w:iCs/>
        </w:rPr>
        <w:t>s Not What Most People Think,</w:t>
      </w:r>
      <w:r w:rsidRPr="00E01237">
        <w:t xml:space="preserve"> online, </w:t>
      </w:r>
      <w:hyperlink r:id="rId44" w:history="1">
        <w:r w:rsidRPr="00E01237">
          <w:rPr>
            <w:rStyle w:val="Hyperlink"/>
            <w:color w:val="auto"/>
          </w:rPr>
          <w:t>https://hbr.org/2020/03/whats-really-holding-women-back</w:t>
        </w:r>
      </w:hyperlink>
    </w:p>
    <w:p w14:paraId="566A2EB1" w14:textId="77777777" w:rsidR="00306874" w:rsidRPr="00E01237" w:rsidRDefault="00306874" w:rsidP="00306874">
      <w:pPr>
        <w:spacing w:after="0"/>
      </w:pPr>
    </w:p>
    <w:p w14:paraId="428E2679" w14:textId="4C630A3A" w:rsidR="00306874" w:rsidRPr="00E01237" w:rsidRDefault="00306874" w:rsidP="00306874">
      <w:pPr>
        <w:spacing w:after="0"/>
      </w:pPr>
      <w:r w:rsidRPr="00E01237">
        <w:t xml:space="preserve">Engineers Canada, </w:t>
      </w:r>
      <w:r w:rsidRPr="00E01237">
        <w:rPr>
          <w:i/>
          <w:iCs/>
        </w:rPr>
        <w:t>2012 Membership Survey</w:t>
      </w:r>
      <w:r w:rsidRPr="00E01237">
        <w:t>, online, https://engineerscanada.ca/sites/default/files/w_2012_Membership_Survey_Report.pdf</w:t>
      </w:r>
      <w:r w:rsidR="00542C5A" w:rsidRPr="00E01237">
        <w:t xml:space="preserve"> </w:t>
      </w:r>
    </w:p>
    <w:p w14:paraId="6266D88E" w14:textId="77777777" w:rsidR="00306874" w:rsidRPr="00E01237" w:rsidRDefault="00306874" w:rsidP="00306874">
      <w:pPr>
        <w:spacing w:after="0"/>
      </w:pPr>
    </w:p>
    <w:p w14:paraId="1E8EAF4E" w14:textId="08EF6016" w:rsidR="00306874" w:rsidRPr="00E01237" w:rsidRDefault="00306874" w:rsidP="00306874">
      <w:pPr>
        <w:spacing w:after="0"/>
      </w:pPr>
      <w:r w:rsidRPr="00E01237">
        <w:t>Engineers Canada</w:t>
      </w:r>
      <w:r w:rsidRPr="00E01237">
        <w:rPr>
          <w:i/>
          <w:iCs/>
        </w:rPr>
        <w:t>, 2019</w:t>
      </w:r>
      <w:r w:rsidR="00E97645" w:rsidRPr="00E01237">
        <w:rPr>
          <w:i/>
          <w:iCs/>
        </w:rPr>
        <w:t>–</w:t>
      </w:r>
      <w:r w:rsidRPr="00E01237">
        <w:rPr>
          <w:i/>
          <w:iCs/>
        </w:rPr>
        <w:t>2021 Strategic Plan</w:t>
      </w:r>
      <w:r w:rsidRPr="00E01237">
        <w:t xml:space="preserve">, online, </w:t>
      </w:r>
      <w:hyperlink r:id="rId45" w:history="1">
        <w:r w:rsidRPr="00E01237">
          <w:rPr>
            <w:rStyle w:val="Hyperlink"/>
            <w:color w:val="auto"/>
          </w:rPr>
          <w:t>https://engineerscanada.ca/about/governance/strategic-plan</w:t>
        </w:r>
      </w:hyperlink>
      <w:r w:rsidRPr="00E01237">
        <w:t xml:space="preserve"> </w:t>
      </w:r>
    </w:p>
    <w:p w14:paraId="62E81681" w14:textId="77777777" w:rsidR="00306874" w:rsidRPr="00E01237" w:rsidRDefault="00306874" w:rsidP="00306874">
      <w:pPr>
        <w:pStyle w:val="EndnoteText"/>
        <w:spacing w:line="276" w:lineRule="auto"/>
        <w:rPr>
          <w:sz w:val="22"/>
          <w:szCs w:val="22"/>
        </w:rPr>
      </w:pPr>
    </w:p>
    <w:p w14:paraId="7CB44487" w14:textId="77777777" w:rsidR="00306874" w:rsidRPr="00E01237" w:rsidRDefault="00306874" w:rsidP="00306874">
      <w:pPr>
        <w:pStyle w:val="EndnoteText"/>
        <w:spacing w:line="276" w:lineRule="auto"/>
        <w:rPr>
          <w:sz w:val="22"/>
          <w:szCs w:val="22"/>
        </w:rPr>
      </w:pPr>
      <w:r w:rsidRPr="00E01237">
        <w:rPr>
          <w:sz w:val="22"/>
          <w:szCs w:val="22"/>
        </w:rPr>
        <w:t xml:space="preserve">Engineers Canada, </w:t>
      </w:r>
      <w:r w:rsidRPr="00E01237">
        <w:rPr>
          <w:i/>
          <w:iCs/>
          <w:sz w:val="22"/>
          <w:szCs w:val="22"/>
        </w:rPr>
        <w:t>2020 Engineers Canada Board Meeting Agenda Book,</w:t>
      </w:r>
      <w:r w:rsidRPr="00E01237">
        <w:rPr>
          <w:sz w:val="22"/>
          <w:szCs w:val="22"/>
        </w:rPr>
        <w:t xml:space="preserve"> online, </w:t>
      </w:r>
      <w:hyperlink r:id="rId46" w:history="1">
        <w:r w:rsidRPr="00E01237">
          <w:rPr>
            <w:rStyle w:val="Hyperlink"/>
            <w:color w:val="auto"/>
            <w:sz w:val="22"/>
            <w:szCs w:val="22"/>
          </w:rPr>
          <w:t>https://engineerscanada.ca/about/governance/board-meetings/2020-05-21/meeting-documents</w:t>
        </w:r>
      </w:hyperlink>
      <w:r w:rsidRPr="00E01237">
        <w:rPr>
          <w:sz w:val="22"/>
          <w:szCs w:val="22"/>
        </w:rPr>
        <w:t xml:space="preserve"> </w:t>
      </w:r>
    </w:p>
    <w:p w14:paraId="2AB5DDF0" w14:textId="77777777" w:rsidR="00306874" w:rsidRPr="00E01237" w:rsidRDefault="00306874" w:rsidP="00306874">
      <w:pPr>
        <w:spacing w:after="0"/>
      </w:pPr>
    </w:p>
    <w:p w14:paraId="1E10136F" w14:textId="23E46B7E" w:rsidR="00306874" w:rsidRPr="00E01237" w:rsidRDefault="00306874" w:rsidP="00306874">
      <w:pPr>
        <w:spacing w:after="0"/>
      </w:pPr>
      <w:r w:rsidRPr="00E01237">
        <w:t xml:space="preserve">Engineers Canada, </w:t>
      </w:r>
      <w:r w:rsidRPr="00E01237">
        <w:rPr>
          <w:i/>
          <w:iCs/>
        </w:rPr>
        <w:t>2021 Accreditation Criteria and Procedures</w:t>
      </w:r>
      <w:r w:rsidRPr="00E01237">
        <w:t xml:space="preserve">, online, </w:t>
      </w:r>
      <w:hyperlink r:id="rId47" w:history="1">
        <w:r w:rsidRPr="00E01237">
          <w:rPr>
            <w:rStyle w:val="Hyperlink"/>
            <w:color w:val="auto"/>
          </w:rPr>
          <w:t>https://engineerscanada.ca/sites/default/files/2021-11/2021%20Accreditation%20Criteria%20Book%20Word.pdf</w:t>
        </w:r>
      </w:hyperlink>
      <w:r w:rsidR="00542C5A" w:rsidRPr="00E01237">
        <w:t xml:space="preserve"> </w:t>
      </w:r>
    </w:p>
    <w:p w14:paraId="69C65B98" w14:textId="77777777" w:rsidR="00306874" w:rsidRPr="00E01237" w:rsidRDefault="00306874" w:rsidP="00306874">
      <w:pPr>
        <w:spacing w:after="0"/>
      </w:pPr>
    </w:p>
    <w:p w14:paraId="79B4C0FD" w14:textId="77777777" w:rsidR="00306874" w:rsidRPr="00E01237" w:rsidRDefault="00306874" w:rsidP="00306874">
      <w:pPr>
        <w:spacing w:after="0"/>
        <w:rPr>
          <w:rStyle w:val="Hyperlink"/>
          <w:color w:val="auto"/>
          <w:u w:val="none"/>
        </w:rPr>
      </w:pPr>
      <w:r w:rsidRPr="00E01237">
        <w:t xml:space="preserve">Engineers Canada, </w:t>
      </w:r>
      <w:r w:rsidRPr="00E01237">
        <w:rPr>
          <w:i/>
          <w:iCs/>
        </w:rPr>
        <w:t>2021 National Membership Information</w:t>
      </w:r>
      <w:r w:rsidRPr="00E01237">
        <w:t xml:space="preserve">, online, </w:t>
      </w:r>
      <w:hyperlink r:id="rId48" w:history="1">
        <w:r w:rsidRPr="00E01237">
          <w:rPr>
            <w:rStyle w:val="Hyperlink"/>
            <w:color w:val="auto"/>
          </w:rPr>
          <w:t>https://engineerscanada.ca/reports/2021-national-membership-information</w:t>
        </w:r>
      </w:hyperlink>
    </w:p>
    <w:p w14:paraId="265CA3E5" w14:textId="77777777" w:rsidR="00306874" w:rsidRPr="00E01237" w:rsidRDefault="00306874" w:rsidP="00306874">
      <w:pPr>
        <w:spacing w:after="0"/>
        <w:rPr>
          <w:rStyle w:val="Hyperlink"/>
          <w:color w:val="auto"/>
          <w:u w:val="none"/>
        </w:rPr>
      </w:pPr>
    </w:p>
    <w:p w14:paraId="4B0856F1" w14:textId="2D7851D2" w:rsidR="00306874" w:rsidRPr="00E01237" w:rsidRDefault="00306874" w:rsidP="00306874">
      <w:pPr>
        <w:spacing w:after="0"/>
      </w:pPr>
      <w:r w:rsidRPr="00E01237">
        <w:t xml:space="preserve">Engineers Canada, </w:t>
      </w:r>
      <w:r w:rsidRPr="00E01237">
        <w:rPr>
          <w:i/>
          <w:iCs/>
        </w:rPr>
        <w:t>2022</w:t>
      </w:r>
      <w:r w:rsidR="00E97645" w:rsidRPr="00E01237">
        <w:rPr>
          <w:i/>
          <w:iCs/>
        </w:rPr>
        <w:t>–</w:t>
      </w:r>
      <w:r w:rsidRPr="00E01237">
        <w:rPr>
          <w:i/>
          <w:iCs/>
        </w:rPr>
        <w:t>2024 Strategic Plan: A Vision for Collaboration</w:t>
      </w:r>
      <w:r w:rsidRPr="00E01237">
        <w:t xml:space="preserve">, online, </w:t>
      </w:r>
      <w:hyperlink r:id="rId49" w:history="1">
        <w:r w:rsidRPr="00E01237">
          <w:rPr>
            <w:rStyle w:val="Hyperlink"/>
            <w:color w:val="auto"/>
          </w:rPr>
          <w:t>https://engineerscanada.ca/about/governance/a-vision-for-collaboration</w:t>
        </w:r>
      </w:hyperlink>
      <w:r w:rsidRPr="00E01237">
        <w:t xml:space="preserve"> </w:t>
      </w:r>
    </w:p>
    <w:p w14:paraId="7B0C3555" w14:textId="77777777" w:rsidR="00306874" w:rsidRPr="00E01237" w:rsidRDefault="00306874" w:rsidP="00306874">
      <w:pPr>
        <w:pStyle w:val="EndnoteText"/>
        <w:rPr>
          <w:sz w:val="22"/>
          <w:szCs w:val="22"/>
        </w:rPr>
      </w:pPr>
      <w:r w:rsidRPr="00E01237">
        <w:rPr>
          <w:sz w:val="22"/>
          <w:szCs w:val="22"/>
        </w:rPr>
        <w:t xml:space="preserve">Engineers Canada, </w:t>
      </w:r>
      <w:r w:rsidRPr="00E01237">
        <w:rPr>
          <w:i/>
          <w:iCs/>
          <w:sz w:val="22"/>
          <w:szCs w:val="22"/>
        </w:rPr>
        <w:t>Accreditation Improvement Program</w:t>
      </w:r>
      <w:r w:rsidRPr="00E01237">
        <w:rPr>
          <w:sz w:val="22"/>
          <w:szCs w:val="22"/>
        </w:rPr>
        <w:t xml:space="preserve">, online, </w:t>
      </w:r>
      <w:hyperlink r:id="rId50" w:history="1">
        <w:r w:rsidRPr="00E01237">
          <w:rPr>
            <w:rStyle w:val="Hyperlink"/>
            <w:color w:val="auto"/>
            <w:sz w:val="22"/>
            <w:szCs w:val="22"/>
          </w:rPr>
          <w:t>https://engineerscanada.ca/accreditation/accreditation-improvement-program</w:t>
        </w:r>
      </w:hyperlink>
      <w:r w:rsidRPr="00E01237">
        <w:rPr>
          <w:sz w:val="22"/>
          <w:szCs w:val="22"/>
        </w:rPr>
        <w:t xml:space="preserve"> </w:t>
      </w:r>
    </w:p>
    <w:p w14:paraId="1E6707C0" w14:textId="77777777" w:rsidR="00306874" w:rsidRPr="00E01237" w:rsidRDefault="00306874" w:rsidP="00306874">
      <w:pPr>
        <w:spacing w:after="0"/>
      </w:pPr>
    </w:p>
    <w:p w14:paraId="71A10C9D" w14:textId="77777777" w:rsidR="00306874" w:rsidRPr="00E01237" w:rsidRDefault="00306874" w:rsidP="00306874">
      <w:pPr>
        <w:spacing w:after="0"/>
        <w:rPr>
          <w:rStyle w:val="Hyperlink"/>
          <w:color w:val="auto"/>
          <w:u w:val="none"/>
        </w:rPr>
      </w:pPr>
      <w:r w:rsidRPr="00E01237">
        <w:t xml:space="preserve">Engineers Canada, Competency Assessment, </w:t>
      </w:r>
      <w:r w:rsidRPr="00E01237">
        <w:rPr>
          <w:i/>
          <w:iCs/>
        </w:rPr>
        <w:t>online</w:t>
      </w:r>
      <w:r w:rsidRPr="00E01237">
        <w:t xml:space="preserve">, </w:t>
      </w:r>
      <w:hyperlink r:id="rId51" w:history="1">
        <w:r w:rsidRPr="00E01237">
          <w:rPr>
            <w:rStyle w:val="Hyperlink"/>
            <w:color w:val="auto"/>
          </w:rPr>
          <w:t>https://competencyassessment.ca/Applicants</w:t>
        </w:r>
      </w:hyperlink>
    </w:p>
    <w:p w14:paraId="4A6DE842" w14:textId="77777777" w:rsidR="00306874" w:rsidRPr="00E01237" w:rsidRDefault="00306874" w:rsidP="00306874">
      <w:pPr>
        <w:spacing w:after="0"/>
        <w:rPr>
          <w:rStyle w:val="Hyperlink"/>
          <w:color w:val="auto"/>
          <w:u w:val="none"/>
        </w:rPr>
      </w:pPr>
    </w:p>
    <w:p w14:paraId="75740450" w14:textId="00749684" w:rsidR="00306874" w:rsidRPr="00E01237" w:rsidRDefault="00306874" w:rsidP="00306874">
      <w:pPr>
        <w:spacing w:after="0"/>
        <w:rPr>
          <w:rStyle w:val="Hyperlink"/>
          <w:color w:val="auto"/>
          <w:u w:val="none"/>
        </w:rPr>
      </w:pPr>
      <w:r w:rsidRPr="00E01237">
        <w:rPr>
          <w:rStyle w:val="Hyperlink"/>
          <w:color w:val="auto"/>
          <w:u w:val="none"/>
        </w:rPr>
        <w:t xml:space="preserve">Engineers Canada, </w:t>
      </w:r>
      <w:r w:rsidRPr="00E01237">
        <w:rPr>
          <w:rStyle w:val="Hyperlink"/>
          <w:i/>
          <w:iCs/>
          <w:color w:val="auto"/>
          <w:u w:val="none"/>
        </w:rPr>
        <w:t>Environmental Scan for the Engineers Canada Strategic Plan 2022</w:t>
      </w:r>
      <w:r w:rsidR="00E97645" w:rsidRPr="00E01237">
        <w:rPr>
          <w:rStyle w:val="Hyperlink"/>
          <w:i/>
          <w:iCs/>
          <w:color w:val="auto"/>
          <w:u w:val="none"/>
        </w:rPr>
        <w:t>–</w:t>
      </w:r>
      <w:r w:rsidRPr="00E01237">
        <w:rPr>
          <w:rStyle w:val="Hyperlink"/>
          <w:i/>
          <w:iCs/>
          <w:color w:val="auto"/>
          <w:u w:val="none"/>
        </w:rPr>
        <w:t>2024,</w:t>
      </w:r>
      <w:r w:rsidRPr="00E01237">
        <w:rPr>
          <w:rStyle w:val="Hyperlink"/>
          <w:color w:val="auto"/>
          <w:u w:val="none"/>
        </w:rPr>
        <w:t xml:space="preserve"> online, </w:t>
      </w:r>
      <w:hyperlink r:id="rId52" w:history="1">
        <w:r w:rsidRPr="00E01237">
          <w:rPr>
            <w:rStyle w:val="Hyperlink"/>
            <w:color w:val="auto"/>
          </w:rPr>
          <w:t>https://engineerscanada.ca/system/files/consultation-documents/2_environmental_scan_v2.pdf</w:t>
        </w:r>
      </w:hyperlink>
      <w:r w:rsidRPr="00E01237">
        <w:rPr>
          <w:rStyle w:val="Hyperlink"/>
          <w:color w:val="auto"/>
          <w:u w:val="none"/>
        </w:rPr>
        <w:t xml:space="preserve"> </w:t>
      </w:r>
    </w:p>
    <w:p w14:paraId="7ED6772E" w14:textId="77777777" w:rsidR="00306874" w:rsidRPr="00E01237" w:rsidRDefault="00306874" w:rsidP="00306874">
      <w:pPr>
        <w:spacing w:after="0"/>
        <w:rPr>
          <w:rStyle w:val="Hyperlink"/>
          <w:color w:val="auto"/>
          <w:u w:val="none"/>
        </w:rPr>
      </w:pPr>
    </w:p>
    <w:p w14:paraId="04A72550" w14:textId="77777777" w:rsidR="00306874" w:rsidRPr="00E01237" w:rsidRDefault="00306874" w:rsidP="00306874">
      <w:pPr>
        <w:spacing w:after="0"/>
        <w:rPr>
          <w:rStyle w:val="Hyperlink"/>
          <w:color w:val="auto"/>
          <w:u w:val="none"/>
        </w:rPr>
      </w:pPr>
      <w:r w:rsidRPr="00E01237">
        <w:rPr>
          <w:rStyle w:val="Hyperlink"/>
          <w:color w:val="auto"/>
          <w:u w:val="none"/>
        </w:rPr>
        <w:t xml:space="preserve">Engineers Canada, </w:t>
      </w:r>
      <w:r w:rsidRPr="00E01237">
        <w:rPr>
          <w:rStyle w:val="Hyperlink"/>
          <w:i/>
          <w:color w:val="auto"/>
          <w:u w:val="none"/>
        </w:rPr>
        <w:t>Gender-based analysis (GBA+)</w:t>
      </w:r>
      <w:r w:rsidRPr="00E01237">
        <w:rPr>
          <w:rStyle w:val="Hyperlink"/>
          <w:color w:val="auto"/>
          <w:u w:val="none"/>
        </w:rPr>
        <w:t xml:space="preserve"> of </w:t>
      </w:r>
      <w:r w:rsidRPr="00E01237">
        <w:rPr>
          <w:rStyle w:val="Hyperlink"/>
          <w:i/>
          <w:iCs/>
          <w:color w:val="auto"/>
          <w:u w:val="none"/>
        </w:rPr>
        <w:t>National Engineering Licensure Assistance and Employer Awareness Programs,</w:t>
      </w:r>
      <w:r w:rsidRPr="00E01237">
        <w:rPr>
          <w:rStyle w:val="Hyperlink"/>
          <w:color w:val="auto"/>
          <w:u w:val="none"/>
        </w:rPr>
        <w:t xml:space="preserve"> online, </w:t>
      </w:r>
      <w:hyperlink r:id="rId53" w:history="1">
        <w:r w:rsidRPr="00E01237">
          <w:rPr>
            <w:rStyle w:val="Hyperlink"/>
            <w:color w:val="auto"/>
          </w:rPr>
          <w:t>https://engineerscanada.ca/reports/gender-based-analysis-gba-of-national-engineering-licensure-assistance-and-employer-awareness-programs</w:t>
        </w:r>
      </w:hyperlink>
      <w:r w:rsidRPr="00E01237">
        <w:rPr>
          <w:rStyle w:val="Hyperlink"/>
          <w:color w:val="auto"/>
          <w:u w:val="none"/>
        </w:rPr>
        <w:t xml:space="preserve"> </w:t>
      </w:r>
    </w:p>
    <w:p w14:paraId="1B4F1C72" w14:textId="77777777" w:rsidR="00306874" w:rsidRPr="00E01237" w:rsidRDefault="00306874" w:rsidP="00306874">
      <w:pPr>
        <w:spacing w:after="0"/>
        <w:rPr>
          <w:rStyle w:val="Hyperlink"/>
          <w:color w:val="auto"/>
          <w:u w:val="none"/>
        </w:rPr>
      </w:pPr>
    </w:p>
    <w:p w14:paraId="45030599" w14:textId="77777777" w:rsidR="00306874" w:rsidRPr="00E01237" w:rsidRDefault="00306874" w:rsidP="00306874">
      <w:pPr>
        <w:spacing w:after="0"/>
        <w:rPr>
          <w:rStyle w:val="Hyperlink"/>
          <w:color w:val="auto"/>
          <w:u w:val="none"/>
        </w:rPr>
      </w:pPr>
      <w:r w:rsidRPr="00E01237">
        <w:rPr>
          <w:rStyle w:val="Hyperlink"/>
          <w:color w:val="auto"/>
          <w:u w:val="none"/>
        </w:rPr>
        <w:t xml:space="preserve">Engineers Canada, </w:t>
      </w:r>
      <w:r w:rsidRPr="00E01237">
        <w:rPr>
          <w:rStyle w:val="Hyperlink"/>
          <w:i/>
          <w:iCs/>
          <w:color w:val="auto"/>
          <w:u w:val="none"/>
        </w:rPr>
        <w:t>Guide for the Virtual Evaluation of an Engineering Program</w:t>
      </w:r>
      <w:r w:rsidRPr="00E01237">
        <w:rPr>
          <w:rStyle w:val="Hyperlink"/>
          <w:color w:val="auto"/>
          <w:u w:val="none"/>
        </w:rPr>
        <w:t xml:space="preserve">, online, </w:t>
      </w:r>
      <w:hyperlink r:id="rId54" w:history="1">
        <w:r w:rsidRPr="00E01237">
          <w:rPr>
            <w:rStyle w:val="Hyperlink"/>
            <w:color w:val="auto"/>
          </w:rPr>
          <w:t>https://engineerscanada.ca/accreditation/accreditation-resources/2021-2022-accreditation-cycle</w:t>
        </w:r>
      </w:hyperlink>
    </w:p>
    <w:p w14:paraId="1FFAA3AA" w14:textId="77777777" w:rsidR="00306874" w:rsidRPr="00E01237" w:rsidRDefault="00306874" w:rsidP="00306874">
      <w:pPr>
        <w:spacing w:after="0"/>
        <w:rPr>
          <w:rStyle w:val="Hyperlink"/>
          <w:color w:val="auto"/>
          <w:u w:val="none"/>
        </w:rPr>
      </w:pPr>
    </w:p>
    <w:p w14:paraId="6D656581" w14:textId="77777777" w:rsidR="00306874" w:rsidRPr="00E01237" w:rsidRDefault="00306874" w:rsidP="00306874">
      <w:pPr>
        <w:spacing w:after="0"/>
      </w:pPr>
      <w:r w:rsidRPr="00E01237">
        <w:rPr>
          <w:rStyle w:val="Hyperlink"/>
          <w:color w:val="auto"/>
          <w:u w:val="none"/>
        </w:rPr>
        <w:t xml:space="preserve">Engineers Canada, </w:t>
      </w:r>
      <w:r w:rsidRPr="00E01237">
        <w:rPr>
          <w:rStyle w:val="Hyperlink"/>
          <w:i/>
          <w:iCs/>
          <w:color w:val="auto"/>
          <w:u w:val="none"/>
        </w:rPr>
        <w:t>Indigenous Inclusion in Engineering</w:t>
      </w:r>
      <w:r w:rsidRPr="00E01237">
        <w:rPr>
          <w:rStyle w:val="Hyperlink"/>
          <w:color w:val="auto"/>
          <w:u w:val="none"/>
        </w:rPr>
        <w:t xml:space="preserve">, online, </w:t>
      </w:r>
      <w:hyperlink r:id="rId55" w:history="1">
        <w:r w:rsidRPr="00E01237">
          <w:rPr>
            <w:rStyle w:val="Hyperlink"/>
            <w:color w:val="auto"/>
          </w:rPr>
          <w:t>https://engineerscanada.ca/diversity/reconciliation-in-engineering/research-and-reports/indigenous-inclusion-in-engineering</w:t>
        </w:r>
      </w:hyperlink>
      <w:r w:rsidRPr="00E01237">
        <w:t xml:space="preserve"> </w:t>
      </w:r>
    </w:p>
    <w:p w14:paraId="65F40145" w14:textId="77777777" w:rsidR="00306874" w:rsidRPr="00E01237" w:rsidRDefault="00306874" w:rsidP="00306874">
      <w:pPr>
        <w:spacing w:after="0"/>
      </w:pPr>
    </w:p>
    <w:p w14:paraId="5CE19433" w14:textId="77777777" w:rsidR="00306874" w:rsidRPr="00E01237" w:rsidRDefault="00306874" w:rsidP="00306874">
      <w:pPr>
        <w:spacing w:after="0"/>
      </w:pPr>
      <w:r w:rsidRPr="00E01237">
        <w:t xml:space="preserve">Engineers Canada, </w:t>
      </w:r>
      <w:r w:rsidRPr="00E01237">
        <w:rPr>
          <w:i/>
          <w:iCs/>
        </w:rPr>
        <w:t>ORG-5 Corporate Social Responsibility Policy</w:t>
      </w:r>
      <w:r w:rsidRPr="00E01237">
        <w:t>, available on-demand.</w:t>
      </w:r>
    </w:p>
    <w:p w14:paraId="54FF4417" w14:textId="77777777" w:rsidR="00306874" w:rsidRPr="00E01237" w:rsidRDefault="00306874" w:rsidP="00306874">
      <w:pPr>
        <w:spacing w:after="0"/>
      </w:pPr>
    </w:p>
    <w:p w14:paraId="5FE3FED8" w14:textId="5E3F12F7" w:rsidR="00306874" w:rsidRDefault="00306874" w:rsidP="00306874">
      <w:pPr>
        <w:spacing w:after="0"/>
        <w:rPr>
          <w:rStyle w:val="Hyperlink"/>
          <w:color w:val="auto"/>
        </w:rPr>
      </w:pPr>
      <w:r w:rsidRPr="00E01237">
        <w:t xml:space="preserve">Engineers Canada, </w:t>
      </w:r>
      <w:r w:rsidRPr="00E01237">
        <w:rPr>
          <w:i/>
          <w:iCs/>
        </w:rPr>
        <w:t>Paper on Software Engineering,</w:t>
      </w:r>
      <w:r w:rsidRPr="00E01237">
        <w:t xml:space="preserve"> online, </w:t>
      </w:r>
      <w:hyperlink r:id="rId56" w:history="1">
        <w:r w:rsidRPr="00E01237">
          <w:rPr>
            <w:rStyle w:val="Hyperlink"/>
            <w:color w:val="auto"/>
          </w:rPr>
          <w:t>https://engineerscanada.ca/regulatory-excellence/national-engineering-guidelines</w:t>
        </w:r>
      </w:hyperlink>
    </w:p>
    <w:p w14:paraId="34C76745" w14:textId="77777777" w:rsidR="00E01237" w:rsidRPr="00E01237" w:rsidRDefault="00E01237" w:rsidP="00306874">
      <w:pPr>
        <w:spacing w:after="0"/>
      </w:pPr>
    </w:p>
    <w:p w14:paraId="48B4922A" w14:textId="77777777" w:rsidR="00306874" w:rsidRPr="00E01237" w:rsidRDefault="00306874" w:rsidP="00306874">
      <w:pPr>
        <w:spacing w:after="0"/>
        <w:rPr>
          <w:rStyle w:val="Hyperlink"/>
          <w:color w:val="auto"/>
        </w:rPr>
      </w:pPr>
      <w:r w:rsidRPr="00E01237">
        <w:t xml:space="preserve">Engineers Canada, </w:t>
      </w:r>
      <w:r w:rsidRPr="00E01237">
        <w:rPr>
          <w:i/>
          <w:iCs/>
        </w:rPr>
        <w:t>Report on Truth and Reconciliation in Engineering Education</w:t>
      </w:r>
      <w:r w:rsidRPr="00E01237">
        <w:t xml:space="preserve">, online, </w:t>
      </w:r>
      <w:hyperlink r:id="rId57" w:anchor="-overview" w:history="1">
        <w:r w:rsidRPr="00E01237">
          <w:rPr>
            <w:rStyle w:val="Hyperlink"/>
            <w:color w:val="auto"/>
          </w:rPr>
          <w:t>https://engineerscanada.ca/report-on-truth-and-reconciliation-in-engineering-education#-overview</w:t>
        </w:r>
      </w:hyperlink>
    </w:p>
    <w:p w14:paraId="52582C19" w14:textId="77777777" w:rsidR="00306874" w:rsidRPr="00E01237" w:rsidRDefault="00306874" w:rsidP="00306874">
      <w:pPr>
        <w:spacing w:after="0"/>
        <w:rPr>
          <w:rStyle w:val="Hyperlink"/>
          <w:color w:val="auto"/>
        </w:rPr>
      </w:pPr>
    </w:p>
    <w:p w14:paraId="1BA0A8EE" w14:textId="24080B3D" w:rsidR="00306874" w:rsidRPr="00E01237" w:rsidRDefault="00306874" w:rsidP="00306874">
      <w:pPr>
        <w:spacing w:after="0"/>
        <w:rPr>
          <w:rStyle w:val="Hyperlink"/>
          <w:color w:val="auto"/>
        </w:rPr>
      </w:pPr>
      <w:r w:rsidRPr="00E01237">
        <w:t>Engineers Canada, Shaping our Future: Engineers</w:t>
      </w:r>
      <w:r w:rsidR="00C24A6D" w:rsidRPr="00E01237">
        <w:t>’</w:t>
      </w:r>
      <w:r w:rsidRPr="00E01237">
        <w:t xml:space="preserve"> Role in Addressing Climate Change, online, </w:t>
      </w:r>
      <w:hyperlink r:id="rId58" w:history="1">
        <w:r w:rsidRPr="00E01237">
          <w:rPr>
            <w:rStyle w:val="Hyperlink"/>
            <w:color w:val="auto"/>
          </w:rPr>
          <w:t>https://engineerscanada.ca/news-and-events/news/icymi-engineers-role-in-addressing-climate-change</w:t>
        </w:r>
      </w:hyperlink>
    </w:p>
    <w:p w14:paraId="7D7D70DF" w14:textId="77777777" w:rsidR="00306874" w:rsidRPr="00E01237" w:rsidRDefault="00306874" w:rsidP="00306874">
      <w:pPr>
        <w:spacing w:after="0"/>
        <w:rPr>
          <w:rStyle w:val="Hyperlink"/>
          <w:color w:val="auto"/>
        </w:rPr>
      </w:pPr>
    </w:p>
    <w:p w14:paraId="506026FA" w14:textId="77777777" w:rsidR="00306874" w:rsidRPr="00E01237" w:rsidRDefault="00306874" w:rsidP="00306874">
      <w:pPr>
        <w:spacing w:after="0"/>
      </w:pPr>
      <w:r w:rsidRPr="00E01237">
        <w:t xml:space="preserve">Engineers Canada, </w:t>
      </w:r>
      <w:r w:rsidRPr="00E01237">
        <w:rPr>
          <w:i/>
          <w:iCs/>
        </w:rPr>
        <w:t>Sustainability in Practice,</w:t>
      </w:r>
      <w:r w:rsidRPr="00E01237">
        <w:t xml:space="preserve"> online, </w:t>
      </w:r>
      <w:hyperlink r:id="rId59" w:history="1">
        <w:r w:rsidRPr="00E01237">
          <w:rPr>
            <w:rStyle w:val="Hyperlink"/>
            <w:color w:val="auto"/>
          </w:rPr>
          <w:t>https://www.my-mooc.com/en/mooc/engineers-canada-sustainability-in-practice/</w:t>
        </w:r>
      </w:hyperlink>
    </w:p>
    <w:p w14:paraId="13C42A5A" w14:textId="77777777" w:rsidR="00306874" w:rsidRPr="00E01237" w:rsidRDefault="00306874" w:rsidP="00306874">
      <w:pPr>
        <w:spacing w:after="0"/>
      </w:pPr>
    </w:p>
    <w:p w14:paraId="679976E4" w14:textId="77777777" w:rsidR="00306874" w:rsidRPr="00E01237" w:rsidRDefault="00306874" w:rsidP="00306874">
      <w:pPr>
        <w:spacing w:after="0"/>
      </w:pPr>
      <w:r w:rsidRPr="00E01237">
        <w:t xml:space="preserve">Engineers Canada, </w:t>
      </w:r>
      <w:r w:rsidRPr="00E01237">
        <w:rPr>
          <w:i/>
          <w:iCs/>
        </w:rPr>
        <w:t>The Code of Ethics</w:t>
      </w:r>
      <w:r w:rsidRPr="00E01237">
        <w:t xml:space="preserve">, online, </w:t>
      </w:r>
      <w:hyperlink r:id="rId60" w:anchor="-the-code-of-ethics" w:history="1">
        <w:r w:rsidRPr="00E01237">
          <w:rPr>
            <w:rStyle w:val="Hyperlink"/>
            <w:color w:val="auto"/>
          </w:rPr>
          <w:t>https://engineerscanada.ca/publications/public-guideline-on-the-code-of-ethics#-the-code-of-ethics</w:t>
        </w:r>
      </w:hyperlink>
    </w:p>
    <w:p w14:paraId="0572EB83" w14:textId="77777777" w:rsidR="00306874" w:rsidRPr="00E01237" w:rsidRDefault="00306874" w:rsidP="00306874">
      <w:pPr>
        <w:spacing w:after="0"/>
      </w:pPr>
    </w:p>
    <w:p w14:paraId="24C1BC89" w14:textId="1EECD43A" w:rsidR="00306874" w:rsidRPr="00E01237" w:rsidRDefault="00306874" w:rsidP="00306874">
      <w:pPr>
        <w:spacing w:after="0"/>
      </w:pPr>
      <w:r w:rsidRPr="00E01237">
        <w:t xml:space="preserve">Engineers Canada, </w:t>
      </w:r>
      <w:r w:rsidRPr="00E01237">
        <w:rPr>
          <w:i/>
          <w:iCs/>
        </w:rPr>
        <w:t>Trends in Engineering Enrolment and Degrees Awarded 2012</w:t>
      </w:r>
      <w:r w:rsidR="00E97645" w:rsidRPr="00E01237">
        <w:rPr>
          <w:i/>
          <w:iCs/>
        </w:rPr>
        <w:t>–</w:t>
      </w:r>
      <w:r w:rsidRPr="00E01237">
        <w:rPr>
          <w:i/>
          <w:iCs/>
        </w:rPr>
        <w:t>2016</w:t>
      </w:r>
      <w:r w:rsidRPr="00E01237">
        <w:t xml:space="preserve">, online, </w:t>
      </w:r>
      <w:hyperlink r:id="rId61" w:anchor="trends-in-engineering-enrolment-and-degrees-awarded-" w:history="1">
        <w:r w:rsidRPr="00E01237">
          <w:rPr>
            <w:rStyle w:val="Hyperlink"/>
            <w:color w:val="auto"/>
          </w:rPr>
          <w:t>https://engineerscanada.ca/reports/canadian-engineers-for-tomorrow-2016#trends-in-engineering-enrolment-and-degrees-awarded-</w:t>
        </w:r>
      </w:hyperlink>
      <w:r w:rsidRPr="00E01237">
        <w:t xml:space="preserve"> </w:t>
      </w:r>
    </w:p>
    <w:p w14:paraId="376A933C" w14:textId="77777777" w:rsidR="00306874" w:rsidRPr="00E01237" w:rsidRDefault="00306874" w:rsidP="00306874">
      <w:pPr>
        <w:spacing w:after="0"/>
      </w:pPr>
    </w:p>
    <w:p w14:paraId="0E9F38DF" w14:textId="6A9EAB52" w:rsidR="00306874" w:rsidRPr="00E01237" w:rsidRDefault="00306874" w:rsidP="00306874">
      <w:pPr>
        <w:spacing w:after="0"/>
      </w:pPr>
      <w:r w:rsidRPr="00E01237">
        <w:t xml:space="preserve">Engineers Canada, </w:t>
      </w:r>
      <w:r w:rsidRPr="00E01237">
        <w:rPr>
          <w:i/>
          <w:iCs/>
        </w:rPr>
        <w:t>Trends in Engineering Enrolment and Degrees Awarded 2016</w:t>
      </w:r>
      <w:r w:rsidR="00E97645" w:rsidRPr="00E01237">
        <w:rPr>
          <w:i/>
          <w:iCs/>
        </w:rPr>
        <w:t>–</w:t>
      </w:r>
      <w:r w:rsidRPr="00E01237">
        <w:rPr>
          <w:i/>
          <w:iCs/>
        </w:rPr>
        <w:t>2020</w:t>
      </w:r>
      <w:r w:rsidRPr="00E01237">
        <w:t xml:space="preserve">, online, </w:t>
      </w:r>
      <w:hyperlink r:id="rId62" w:history="1">
        <w:r w:rsidRPr="00E01237">
          <w:rPr>
            <w:rStyle w:val="Hyperlink"/>
            <w:color w:val="auto"/>
          </w:rPr>
          <w:t>https://engineerscanada.ca/reports/canadian-engineers-for-tomorrow-2020</w:t>
        </w:r>
      </w:hyperlink>
      <w:r w:rsidRPr="00E01237">
        <w:t xml:space="preserve"> </w:t>
      </w:r>
    </w:p>
    <w:p w14:paraId="218A3847" w14:textId="1F09A3A0" w:rsidR="00306874" w:rsidRPr="00E01237" w:rsidRDefault="00306874" w:rsidP="00306874">
      <w:pPr>
        <w:spacing w:after="0"/>
        <w:rPr>
          <w:rStyle w:val="Hyperlink"/>
          <w:color w:val="auto"/>
          <w:u w:val="none"/>
        </w:rPr>
      </w:pPr>
      <w:r w:rsidRPr="00E01237">
        <w:rPr>
          <w:rStyle w:val="Hyperlink"/>
          <w:color w:val="auto"/>
          <w:u w:val="none"/>
        </w:rPr>
        <w:t xml:space="preserve">Engineers &amp; Geoscientists British Columbia, </w:t>
      </w:r>
      <w:r w:rsidRPr="00E01237">
        <w:rPr>
          <w:rStyle w:val="Hyperlink"/>
          <w:i/>
          <w:iCs/>
          <w:color w:val="auto"/>
          <w:u w:val="none"/>
        </w:rPr>
        <w:t>2022</w:t>
      </w:r>
      <w:r w:rsidR="00E97645" w:rsidRPr="00E01237">
        <w:rPr>
          <w:rStyle w:val="Hyperlink"/>
          <w:i/>
          <w:iCs/>
          <w:color w:val="auto"/>
          <w:u w:val="none"/>
        </w:rPr>
        <w:t>–</w:t>
      </w:r>
      <w:r w:rsidRPr="00E01237">
        <w:rPr>
          <w:rStyle w:val="Hyperlink"/>
          <w:i/>
          <w:iCs/>
          <w:color w:val="auto"/>
          <w:u w:val="none"/>
        </w:rPr>
        <w:t>2027 Strategic Plan</w:t>
      </w:r>
      <w:r w:rsidRPr="00E01237">
        <w:rPr>
          <w:rStyle w:val="Hyperlink"/>
          <w:color w:val="auto"/>
          <w:u w:val="none"/>
        </w:rPr>
        <w:t xml:space="preserve">, online, </w:t>
      </w:r>
      <w:hyperlink r:id="rId63" w:history="1">
        <w:r w:rsidRPr="00E01237">
          <w:rPr>
            <w:rStyle w:val="Hyperlink"/>
            <w:color w:val="auto"/>
          </w:rPr>
          <w:t>https://user-yinucac.cld.bz/Strategic-Plan-2022-2027</w:t>
        </w:r>
      </w:hyperlink>
      <w:r w:rsidR="00542C5A" w:rsidRPr="00E01237">
        <w:rPr>
          <w:rStyle w:val="Hyperlink"/>
          <w:color w:val="auto"/>
          <w:u w:val="none"/>
        </w:rPr>
        <w:t xml:space="preserve"> </w:t>
      </w:r>
    </w:p>
    <w:p w14:paraId="4E9DAD2C" w14:textId="77777777" w:rsidR="00306874" w:rsidRPr="00E01237" w:rsidRDefault="00306874" w:rsidP="00306874">
      <w:pPr>
        <w:spacing w:after="0"/>
        <w:rPr>
          <w:rStyle w:val="Hyperlink"/>
          <w:color w:val="auto"/>
          <w:u w:val="none"/>
        </w:rPr>
      </w:pPr>
    </w:p>
    <w:p w14:paraId="12093F5D" w14:textId="77777777" w:rsidR="00306874" w:rsidRPr="00E01237" w:rsidRDefault="00306874" w:rsidP="00306874">
      <w:pPr>
        <w:spacing w:after="0"/>
        <w:rPr>
          <w:rStyle w:val="Hyperlink"/>
          <w:color w:val="auto"/>
          <w:u w:val="none"/>
        </w:rPr>
      </w:pPr>
      <w:r w:rsidRPr="00E01237">
        <w:t xml:space="preserve">Engineers &amp; Geoscience British Columbia, </w:t>
      </w:r>
      <w:r w:rsidRPr="00E01237">
        <w:rPr>
          <w:i/>
          <w:iCs/>
        </w:rPr>
        <w:t>Development of Safety-Critical Software</w:t>
      </w:r>
      <w:r w:rsidRPr="00E01237">
        <w:t xml:space="preserve">, online, </w:t>
      </w:r>
      <w:hyperlink r:id="rId64" w:history="1">
        <w:r w:rsidRPr="00E01237">
          <w:rPr>
            <w:rStyle w:val="Hyperlink"/>
            <w:color w:val="auto"/>
          </w:rPr>
          <w:t>https://www.egbc.ca/getmedia/78073fda-5a83-4f0f-b12f-0a40dcbbc29d/EGBC-Safety-Critical-Software-V1-0.pdf.aspx</w:t>
        </w:r>
      </w:hyperlink>
    </w:p>
    <w:p w14:paraId="07D0861D" w14:textId="77777777" w:rsidR="00306874" w:rsidRPr="00E01237" w:rsidRDefault="00306874" w:rsidP="00306874">
      <w:pPr>
        <w:spacing w:after="0"/>
        <w:rPr>
          <w:rStyle w:val="Hyperlink"/>
          <w:color w:val="auto"/>
          <w:u w:val="none"/>
        </w:rPr>
      </w:pPr>
    </w:p>
    <w:p w14:paraId="65B5CA45" w14:textId="77777777" w:rsidR="00306874" w:rsidRPr="00E01237" w:rsidRDefault="00306874" w:rsidP="00306874">
      <w:pPr>
        <w:spacing w:after="0"/>
      </w:pPr>
      <w:r w:rsidRPr="00E01237">
        <w:t xml:space="preserve">Engineers &amp; Geoscientists British Columbia, </w:t>
      </w:r>
      <w:r w:rsidRPr="00E01237">
        <w:rPr>
          <w:i/>
          <w:iCs/>
        </w:rPr>
        <w:t>Equity, Diversity, and Inclusion (EDI for Engineers and Geoscientists</w:t>
      </w:r>
      <w:r w:rsidRPr="00E01237">
        <w:t xml:space="preserve">, online, </w:t>
      </w:r>
      <w:hyperlink r:id="rId65" w:history="1">
        <w:r w:rsidRPr="00E01237">
          <w:rPr>
            <w:rStyle w:val="Hyperlink"/>
            <w:color w:val="auto"/>
          </w:rPr>
          <w:t>https://apps.egbc.ca/knowledge-centre/e00e675f-a293-4483-b036-6d8f82635c06/</w:t>
        </w:r>
      </w:hyperlink>
    </w:p>
    <w:p w14:paraId="0A1D9AB4" w14:textId="77777777" w:rsidR="00306874" w:rsidRPr="00E01237" w:rsidRDefault="00306874" w:rsidP="00306874">
      <w:pPr>
        <w:spacing w:after="0"/>
      </w:pPr>
    </w:p>
    <w:p w14:paraId="2CC49281" w14:textId="77777777" w:rsidR="00306874" w:rsidRPr="00E01237" w:rsidRDefault="00306874" w:rsidP="00306874">
      <w:pPr>
        <w:spacing w:after="0"/>
      </w:pPr>
      <w:r w:rsidRPr="00E01237">
        <w:t xml:space="preserve">Engineers &amp; Geoscientists British Columbia, New Continuing Education Course: EDI for Engineers and Geoscientists, online, </w:t>
      </w:r>
      <w:hyperlink r:id="rId66" w:history="1">
        <w:r w:rsidRPr="00E01237">
          <w:rPr>
            <w:rStyle w:val="Hyperlink"/>
            <w:color w:val="auto"/>
          </w:rPr>
          <w:t>https://www.egbc.ca/News/Articles/New-Continuing-Education-Course-EDI-for-Engineers-</w:t>
        </w:r>
      </w:hyperlink>
    </w:p>
    <w:p w14:paraId="0C3531AA" w14:textId="77777777" w:rsidR="00306874" w:rsidRPr="00E01237" w:rsidRDefault="00306874" w:rsidP="00306874">
      <w:pPr>
        <w:spacing w:after="0"/>
        <w:rPr>
          <w:rStyle w:val="Hyperlink"/>
          <w:color w:val="auto"/>
          <w:u w:val="none"/>
        </w:rPr>
      </w:pPr>
    </w:p>
    <w:p w14:paraId="6FBEEF37" w14:textId="77777777" w:rsidR="00306874" w:rsidRPr="00E01237" w:rsidRDefault="00306874" w:rsidP="00306874">
      <w:pPr>
        <w:spacing w:after="0"/>
        <w:rPr>
          <w:rStyle w:val="Hyperlink"/>
          <w:color w:val="auto"/>
          <w:u w:val="none"/>
        </w:rPr>
      </w:pPr>
      <w:r w:rsidRPr="00E01237">
        <w:rPr>
          <w:rStyle w:val="Hyperlink"/>
          <w:color w:val="auto"/>
          <w:u w:val="none"/>
        </w:rPr>
        <w:t xml:space="preserve">Engineers &amp; Geoscientists British Columbia, </w:t>
      </w:r>
      <w:r w:rsidRPr="00E01237">
        <w:rPr>
          <w:rStyle w:val="Hyperlink"/>
          <w:i/>
          <w:iCs/>
          <w:color w:val="auto"/>
          <w:u w:val="none"/>
        </w:rPr>
        <w:t>Professional Governance Act</w:t>
      </w:r>
      <w:r w:rsidRPr="00E01237">
        <w:rPr>
          <w:rStyle w:val="Hyperlink"/>
          <w:color w:val="auto"/>
          <w:u w:val="none"/>
        </w:rPr>
        <w:t xml:space="preserve">, online, </w:t>
      </w:r>
      <w:hyperlink r:id="rId67" w:history="1">
        <w:r w:rsidRPr="00E01237">
          <w:rPr>
            <w:rStyle w:val="Hyperlink"/>
            <w:color w:val="auto"/>
          </w:rPr>
          <w:t>https://www.egbc.ca/About/Governance/Professional-Governance-Act</w:t>
        </w:r>
      </w:hyperlink>
      <w:r w:rsidRPr="00E01237">
        <w:rPr>
          <w:rStyle w:val="Hyperlink"/>
          <w:color w:val="auto"/>
          <w:u w:val="none"/>
        </w:rPr>
        <w:t xml:space="preserve"> </w:t>
      </w:r>
    </w:p>
    <w:p w14:paraId="0AEC147C" w14:textId="77777777" w:rsidR="00306874" w:rsidRPr="00E01237" w:rsidRDefault="00306874" w:rsidP="00306874">
      <w:pPr>
        <w:spacing w:after="0"/>
        <w:rPr>
          <w:rStyle w:val="Hyperlink"/>
          <w:color w:val="auto"/>
          <w:u w:val="none"/>
        </w:rPr>
      </w:pPr>
    </w:p>
    <w:p w14:paraId="1DDA8422" w14:textId="77777777" w:rsidR="00306874" w:rsidRPr="00E01237" w:rsidRDefault="00306874" w:rsidP="00306874">
      <w:pPr>
        <w:spacing w:after="0"/>
        <w:rPr>
          <w:rStyle w:val="Hyperlink"/>
          <w:color w:val="auto"/>
          <w:u w:val="none"/>
        </w:rPr>
      </w:pPr>
      <w:r w:rsidRPr="00E01237">
        <w:rPr>
          <w:rStyle w:val="Hyperlink"/>
          <w:color w:val="auto"/>
          <w:u w:val="none"/>
        </w:rPr>
        <w:t xml:space="preserve">Engineers &amp; Geoscientists British Columbia, </w:t>
      </w:r>
      <w:r w:rsidRPr="00E01237">
        <w:rPr>
          <w:rStyle w:val="Hyperlink"/>
          <w:i/>
          <w:iCs/>
          <w:color w:val="auto"/>
          <w:u w:val="none"/>
        </w:rPr>
        <w:t>Program Overview</w:t>
      </w:r>
      <w:r w:rsidRPr="00E01237">
        <w:rPr>
          <w:rStyle w:val="Hyperlink"/>
          <w:color w:val="auto"/>
          <w:u w:val="none"/>
        </w:rPr>
        <w:t xml:space="preserve">, online, </w:t>
      </w:r>
      <w:hyperlink r:id="rId68" w:history="1">
        <w:r w:rsidRPr="00E01237">
          <w:rPr>
            <w:rStyle w:val="Hyperlink"/>
            <w:color w:val="auto"/>
          </w:rPr>
          <w:t>https://www.egbc.ca/Continuing-Education/Continuing-Education/Program-Overview</w:t>
        </w:r>
      </w:hyperlink>
    </w:p>
    <w:p w14:paraId="630BD0D6" w14:textId="77777777" w:rsidR="00306874" w:rsidRPr="00E01237" w:rsidRDefault="00306874" w:rsidP="00306874">
      <w:pPr>
        <w:spacing w:after="0"/>
        <w:rPr>
          <w:rStyle w:val="Hyperlink"/>
          <w:color w:val="auto"/>
          <w:u w:val="none"/>
        </w:rPr>
      </w:pPr>
    </w:p>
    <w:p w14:paraId="57577C54" w14:textId="0736FE22" w:rsidR="00306874" w:rsidRPr="00E01237" w:rsidRDefault="00306874" w:rsidP="00306874">
      <w:pPr>
        <w:spacing w:after="0"/>
        <w:rPr>
          <w:rStyle w:val="Hyperlink"/>
          <w:color w:val="auto"/>
          <w:u w:val="none"/>
        </w:rPr>
      </w:pPr>
      <w:r w:rsidRPr="00E01237">
        <w:rPr>
          <w:rStyle w:val="Hyperlink"/>
          <w:color w:val="auto"/>
          <w:u w:val="none"/>
        </w:rPr>
        <w:t xml:space="preserve">Engineers &amp; Geoscientists Manitoba, </w:t>
      </w:r>
      <w:r w:rsidRPr="00E01237">
        <w:rPr>
          <w:rStyle w:val="Hyperlink"/>
          <w:i/>
          <w:iCs/>
          <w:color w:val="auto"/>
          <w:u w:val="none"/>
        </w:rPr>
        <w:t>2023</w:t>
      </w:r>
      <w:r w:rsidR="00E97645" w:rsidRPr="00E01237">
        <w:rPr>
          <w:rStyle w:val="Hyperlink"/>
          <w:i/>
          <w:iCs/>
          <w:color w:val="auto"/>
          <w:u w:val="none"/>
        </w:rPr>
        <w:t>–</w:t>
      </w:r>
      <w:r w:rsidRPr="00E01237">
        <w:rPr>
          <w:rStyle w:val="Hyperlink"/>
          <w:i/>
          <w:iCs/>
          <w:color w:val="auto"/>
          <w:u w:val="none"/>
        </w:rPr>
        <w:t>2027 Strategic Plan</w:t>
      </w:r>
      <w:r w:rsidRPr="00E01237">
        <w:rPr>
          <w:rStyle w:val="Hyperlink"/>
          <w:color w:val="auto"/>
          <w:u w:val="none"/>
        </w:rPr>
        <w:t>, available on-demand.</w:t>
      </w:r>
    </w:p>
    <w:p w14:paraId="52499382" w14:textId="77777777" w:rsidR="00306874" w:rsidRPr="00E01237" w:rsidRDefault="00306874" w:rsidP="00306874">
      <w:pPr>
        <w:spacing w:after="0"/>
        <w:rPr>
          <w:rStyle w:val="Hyperlink"/>
          <w:color w:val="auto"/>
          <w:u w:val="none"/>
        </w:rPr>
      </w:pPr>
    </w:p>
    <w:p w14:paraId="6BACB8C4" w14:textId="77777777" w:rsidR="00306874" w:rsidRPr="00E01237" w:rsidRDefault="00306874" w:rsidP="00306874">
      <w:pPr>
        <w:spacing w:after="0"/>
      </w:pPr>
      <w:r w:rsidRPr="00E01237">
        <w:t xml:space="preserve">Engineers Geoscientists New Brunswick, </w:t>
      </w:r>
      <w:r w:rsidRPr="00E01237">
        <w:rPr>
          <w:i/>
          <w:iCs/>
        </w:rPr>
        <w:t>Engineering and Geoscience Professions Act</w:t>
      </w:r>
      <w:r w:rsidRPr="00E01237">
        <w:t xml:space="preserve">, online, </w:t>
      </w:r>
      <w:hyperlink r:id="rId69" w:history="1">
        <w:r w:rsidRPr="00E01237">
          <w:rPr>
            <w:rStyle w:val="Hyperlink"/>
            <w:color w:val="auto"/>
          </w:rPr>
          <w:t>https://www.apegnb.com/wp-content/uploads/APEGNB-ACT.pdf</w:t>
        </w:r>
      </w:hyperlink>
      <w:r w:rsidRPr="00E01237">
        <w:t xml:space="preserve"> </w:t>
      </w:r>
    </w:p>
    <w:p w14:paraId="5C392F89" w14:textId="77777777" w:rsidR="00306874" w:rsidRPr="00E01237" w:rsidRDefault="00306874" w:rsidP="00306874">
      <w:pPr>
        <w:spacing w:after="0"/>
      </w:pPr>
    </w:p>
    <w:p w14:paraId="18E1902F" w14:textId="1F93EBAC" w:rsidR="00306874" w:rsidRPr="00E01237" w:rsidRDefault="00306874" w:rsidP="00306874">
      <w:pPr>
        <w:spacing w:after="0"/>
      </w:pPr>
      <w:r w:rsidRPr="00E01237">
        <w:t xml:space="preserve">Engineers Geoscientists New Brunswick, </w:t>
      </w:r>
      <w:r w:rsidRPr="00E01237">
        <w:rPr>
          <w:i/>
          <w:iCs/>
        </w:rPr>
        <w:t>Strategic Plan</w:t>
      </w:r>
      <w:r w:rsidR="00E97645" w:rsidRPr="00E01237">
        <w:rPr>
          <w:i/>
          <w:iCs/>
        </w:rPr>
        <w:t>—</w:t>
      </w:r>
      <w:r w:rsidRPr="00E01237">
        <w:rPr>
          <w:i/>
          <w:iCs/>
        </w:rPr>
        <w:t>Operational Plan</w:t>
      </w:r>
      <w:r w:rsidR="00E97645" w:rsidRPr="00E01237">
        <w:rPr>
          <w:i/>
          <w:iCs/>
        </w:rPr>
        <w:t> </w:t>
      </w:r>
      <w:r w:rsidRPr="00E01237">
        <w:rPr>
          <w:i/>
          <w:iCs/>
        </w:rPr>
        <w:t>2022</w:t>
      </w:r>
      <w:r w:rsidRPr="00E01237">
        <w:t>, available on-demand.</w:t>
      </w:r>
    </w:p>
    <w:p w14:paraId="206526C1" w14:textId="77777777" w:rsidR="00306874" w:rsidRPr="00E01237" w:rsidRDefault="00306874" w:rsidP="00306874">
      <w:pPr>
        <w:spacing w:after="0"/>
      </w:pPr>
    </w:p>
    <w:p w14:paraId="638C7F1F" w14:textId="77777777" w:rsidR="00306874" w:rsidRPr="00E01237" w:rsidRDefault="00306874" w:rsidP="00306874">
      <w:pPr>
        <w:spacing w:after="0"/>
      </w:pPr>
      <w:r w:rsidRPr="00E01237">
        <w:t xml:space="preserve">Engineering New Zealand, </w:t>
      </w:r>
      <w:r w:rsidRPr="00E01237">
        <w:rPr>
          <w:i/>
          <w:iCs/>
        </w:rPr>
        <w:t>Engineering New Zealand Welcomes Regulatory Change</w:t>
      </w:r>
      <w:r w:rsidRPr="00E01237">
        <w:t xml:space="preserve">, online, </w:t>
      </w:r>
      <w:hyperlink r:id="rId70" w:history="1">
        <w:r w:rsidRPr="00E01237">
          <w:rPr>
            <w:rStyle w:val="Hyperlink"/>
            <w:color w:val="auto"/>
          </w:rPr>
          <w:t>https://www.engineeringnz.org/engineer-tools/occupational-regulation-engineers/engineering-new-zealand-welcomes-regulatory-change/</w:t>
        </w:r>
      </w:hyperlink>
    </w:p>
    <w:p w14:paraId="1FF5AD44" w14:textId="77777777" w:rsidR="00306874" w:rsidRPr="00E01237" w:rsidRDefault="00306874" w:rsidP="00306874">
      <w:pPr>
        <w:spacing w:after="0"/>
      </w:pPr>
    </w:p>
    <w:p w14:paraId="2F04DDD9" w14:textId="77777777" w:rsidR="00306874" w:rsidRPr="00E01237" w:rsidRDefault="00306874" w:rsidP="00306874">
      <w:pPr>
        <w:spacing w:after="0"/>
        <w:rPr>
          <w:rStyle w:val="Hyperlink"/>
          <w:color w:val="auto"/>
          <w:u w:val="none"/>
        </w:rPr>
      </w:pPr>
      <w:r w:rsidRPr="00E01237">
        <w:t xml:space="preserve">Engineering New Zealand, </w:t>
      </w:r>
      <w:r w:rsidRPr="00E01237">
        <w:rPr>
          <w:i/>
          <w:iCs/>
        </w:rPr>
        <w:t>Regulating Engineers</w:t>
      </w:r>
      <w:r w:rsidRPr="00E01237">
        <w:t xml:space="preserve">, online, </w:t>
      </w:r>
      <w:hyperlink r:id="rId71" w:history="1">
        <w:r w:rsidRPr="00E01237">
          <w:rPr>
            <w:rStyle w:val="Hyperlink"/>
            <w:color w:val="auto"/>
          </w:rPr>
          <w:t>https://www.engineeringnz.org/resources/regulating-engineers/</w:t>
        </w:r>
      </w:hyperlink>
    </w:p>
    <w:p w14:paraId="68BFA6FF" w14:textId="77777777" w:rsidR="00306874" w:rsidRPr="00E01237" w:rsidRDefault="00306874" w:rsidP="00306874">
      <w:pPr>
        <w:spacing w:after="0"/>
        <w:rPr>
          <w:rStyle w:val="Hyperlink"/>
          <w:color w:val="auto"/>
          <w:u w:val="none"/>
        </w:rPr>
      </w:pPr>
    </w:p>
    <w:p w14:paraId="1B766453" w14:textId="77777777" w:rsidR="00306874" w:rsidRPr="00E01237" w:rsidRDefault="00306874" w:rsidP="00306874">
      <w:pPr>
        <w:spacing w:after="0"/>
        <w:rPr>
          <w:rStyle w:val="Hyperlink"/>
          <w:color w:val="auto"/>
          <w:u w:val="none"/>
        </w:rPr>
      </w:pPr>
      <w:r w:rsidRPr="00E01237">
        <w:rPr>
          <w:rStyle w:val="Hyperlink"/>
          <w:color w:val="auto"/>
          <w:u w:val="none"/>
        </w:rPr>
        <w:t xml:space="preserve">Engineers Nova Scotia, </w:t>
      </w:r>
      <w:r w:rsidRPr="00E01237">
        <w:rPr>
          <w:rStyle w:val="Hyperlink"/>
          <w:i/>
          <w:iCs/>
          <w:color w:val="auto"/>
          <w:u w:val="none"/>
        </w:rPr>
        <w:t>Background and Reference Material Environmental Factors</w:t>
      </w:r>
      <w:r w:rsidRPr="00E01237">
        <w:rPr>
          <w:rStyle w:val="Hyperlink"/>
          <w:color w:val="auto"/>
          <w:u w:val="none"/>
        </w:rPr>
        <w:t>, available on-demand.</w:t>
      </w:r>
    </w:p>
    <w:p w14:paraId="27F375E8" w14:textId="77777777" w:rsidR="00306874" w:rsidRPr="00E01237" w:rsidRDefault="00306874" w:rsidP="00306874">
      <w:pPr>
        <w:spacing w:after="0"/>
        <w:rPr>
          <w:rStyle w:val="Hyperlink"/>
          <w:color w:val="auto"/>
          <w:u w:val="none"/>
        </w:rPr>
      </w:pPr>
    </w:p>
    <w:p w14:paraId="02378E85" w14:textId="77777777" w:rsidR="0067284A" w:rsidRDefault="0067284A" w:rsidP="0067284A">
      <w:pPr>
        <w:spacing w:after="0"/>
        <w:rPr>
          <w:rStyle w:val="Hyperlink"/>
          <w:color w:val="auto"/>
          <w:u w:val="none"/>
        </w:rPr>
      </w:pPr>
      <w:r>
        <w:rPr>
          <w:rStyle w:val="Hyperlink"/>
          <w:color w:val="auto"/>
          <w:u w:val="none"/>
        </w:rPr>
        <w:t>Engineers Nova Scotia,</w:t>
      </w:r>
      <w:r w:rsidRPr="00070847">
        <w:rPr>
          <w:rStyle w:val="Hyperlink"/>
          <w:i/>
          <w:iCs/>
          <w:color w:val="auto"/>
          <w:u w:val="none"/>
        </w:rPr>
        <w:t xml:space="preserve"> Strategic Plan 2022-2027</w:t>
      </w:r>
      <w:r w:rsidRPr="00070847">
        <w:rPr>
          <w:rStyle w:val="Hyperlink"/>
          <w:color w:val="auto"/>
          <w:u w:val="none"/>
        </w:rPr>
        <w:t>,</w:t>
      </w:r>
      <w:r>
        <w:rPr>
          <w:rStyle w:val="Hyperlink"/>
          <w:color w:val="auto"/>
          <w:u w:val="none"/>
        </w:rPr>
        <w:t xml:space="preserve"> available on-demand.</w:t>
      </w:r>
    </w:p>
    <w:p w14:paraId="711AD3CC" w14:textId="77777777" w:rsidR="00306874" w:rsidRPr="00E01237" w:rsidRDefault="00306874" w:rsidP="00306874">
      <w:pPr>
        <w:spacing w:after="0"/>
        <w:rPr>
          <w:rStyle w:val="Hyperlink"/>
          <w:color w:val="auto"/>
          <w:u w:val="none"/>
        </w:rPr>
      </w:pPr>
    </w:p>
    <w:p w14:paraId="2D3C2515" w14:textId="299AE88A" w:rsidR="00306874" w:rsidRPr="00E01237" w:rsidRDefault="00306874" w:rsidP="00306874">
      <w:pPr>
        <w:spacing w:after="0"/>
        <w:rPr>
          <w:rStyle w:val="Hyperlink"/>
          <w:color w:val="auto"/>
          <w:u w:val="none"/>
        </w:rPr>
      </w:pPr>
      <w:r w:rsidRPr="00E01237">
        <w:rPr>
          <w:rStyle w:val="Hyperlink"/>
          <w:color w:val="auto"/>
          <w:u w:val="none"/>
        </w:rPr>
        <w:t xml:space="preserve">Engineers Yukon, </w:t>
      </w:r>
      <w:r w:rsidRPr="00E01237">
        <w:rPr>
          <w:rStyle w:val="Hyperlink"/>
          <w:i/>
          <w:iCs/>
          <w:color w:val="auto"/>
          <w:u w:val="none"/>
        </w:rPr>
        <w:t>2022</w:t>
      </w:r>
      <w:r w:rsidR="00E97645" w:rsidRPr="00E01237">
        <w:rPr>
          <w:rStyle w:val="Hyperlink"/>
          <w:i/>
          <w:iCs/>
          <w:color w:val="auto"/>
          <w:u w:val="none"/>
        </w:rPr>
        <w:t>–</w:t>
      </w:r>
      <w:r w:rsidRPr="00E01237">
        <w:rPr>
          <w:rStyle w:val="Hyperlink"/>
          <w:i/>
          <w:iCs/>
          <w:color w:val="auto"/>
          <w:u w:val="none"/>
        </w:rPr>
        <w:t>2024 Strategic Plan</w:t>
      </w:r>
      <w:r w:rsidRPr="00E01237">
        <w:rPr>
          <w:rStyle w:val="Hyperlink"/>
          <w:color w:val="auto"/>
          <w:u w:val="none"/>
        </w:rPr>
        <w:t>, available on-demand.</w:t>
      </w:r>
    </w:p>
    <w:p w14:paraId="54DCCE14" w14:textId="77777777" w:rsidR="00306874" w:rsidRPr="00E01237" w:rsidRDefault="00306874" w:rsidP="00306874">
      <w:pPr>
        <w:spacing w:after="0"/>
        <w:rPr>
          <w:rStyle w:val="Hyperlink"/>
          <w:color w:val="auto"/>
          <w:u w:val="none"/>
        </w:rPr>
      </w:pPr>
      <w:r w:rsidRPr="00E01237">
        <w:rPr>
          <w:rStyle w:val="Hyperlink"/>
          <w:color w:val="auto"/>
          <w:u w:val="none"/>
        </w:rPr>
        <w:t xml:space="preserve">Engineers Yukon, </w:t>
      </w:r>
      <w:r w:rsidRPr="00E01237">
        <w:rPr>
          <w:rStyle w:val="Hyperlink"/>
          <w:i/>
          <w:iCs/>
          <w:color w:val="auto"/>
          <w:u w:val="none"/>
        </w:rPr>
        <w:t>Yukon Engineering Profession Act,</w:t>
      </w:r>
      <w:r w:rsidRPr="00E01237">
        <w:rPr>
          <w:rStyle w:val="Hyperlink"/>
          <w:color w:val="auto"/>
          <w:u w:val="none"/>
        </w:rPr>
        <w:t xml:space="preserve"> online, https://apey.yk.ca/documents/enpr_c.pdf</w:t>
      </w:r>
    </w:p>
    <w:p w14:paraId="35DAAD4F" w14:textId="77777777" w:rsidR="00306874" w:rsidRPr="00E01237" w:rsidRDefault="00306874" w:rsidP="00306874">
      <w:pPr>
        <w:spacing w:after="0"/>
        <w:rPr>
          <w:rStyle w:val="Hyperlink"/>
          <w:color w:val="auto"/>
          <w:u w:val="none"/>
        </w:rPr>
      </w:pPr>
    </w:p>
    <w:p w14:paraId="21377396" w14:textId="29EB70E8" w:rsidR="00306874" w:rsidRPr="00E01237" w:rsidRDefault="00306874" w:rsidP="00306874">
      <w:pPr>
        <w:spacing w:after="0"/>
        <w:rPr>
          <w:rStyle w:val="Hyperlink"/>
          <w:color w:val="auto"/>
          <w:u w:val="none"/>
        </w:rPr>
      </w:pPr>
      <w:r w:rsidRPr="00E01237">
        <w:rPr>
          <w:rStyle w:val="Hyperlink"/>
          <w:color w:val="auto"/>
          <w:u w:val="none"/>
        </w:rPr>
        <w:t xml:space="preserve">Engineers Yukon, </w:t>
      </w:r>
      <w:r w:rsidRPr="00E01237">
        <w:rPr>
          <w:rStyle w:val="Hyperlink"/>
          <w:i/>
          <w:iCs/>
          <w:color w:val="auto"/>
          <w:u w:val="none"/>
        </w:rPr>
        <w:t>Yukon Engineering Profession Act</w:t>
      </w:r>
      <w:r w:rsidR="00E97645" w:rsidRPr="00E01237">
        <w:rPr>
          <w:rStyle w:val="Hyperlink"/>
          <w:i/>
          <w:iCs/>
          <w:color w:val="auto"/>
          <w:u w:val="none"/>
        </w:rPr>
        <w:t>—</w:t>
      </w:r>
      <w:r w:rsidRPr="00E01237">
        <w:rPr>
          <w:rStyle w:val="Hyperlink"/>
          <w:i/>
          <w:iCs/>
          <w:color w:val="auto"/>
          <w:u w:val="none"/>
        </w:rPr>
        <w:t>Regulations,</w:t>
      </w:r>
      <w:r w:rsidRPr="00E01237">
        <w:rPr>
          <w:rStyle w:val="Hyperlink"/>
          <w:color w:val="auto"/>
          <w:u w:val="none"/>
        </w:rPr>
        <w:t xml:space="preserve"> online, </w:t>
      </w:r>
      <w:hyperlink r:id="rId72" w:history="1">
        <w:r w:rsidRPr="00E01237">
          <w:rPr>
            <w:rStyle w:val="Hyperlink"/>
            <w:color w:val="auto"/>
          </w:rPr>
          <w:t>https://apey.yk.ca/documents/Yukon%20Engineering%20Profession%20Act%20-%20Regulations.pdf</w:t>
        </w:r>
      </w:hyperlink>
      <w:r w:rsidRPr="00E01237">
        <w:rPr>
          <w:rStyle w:val="Hyperlink"/>
          <w:color w:val="auto"/>
          <w:u w:val="none"/>
        </w:rPr>
        <w:t xml:space="preserve"> </w:t>
      </w:r>
    </w:p>
    <w:p w14:paraId="675A0AB2" w14:textId="77777777" w:rsidR="00306874" w:rsidRPr="00E01237" w:rsidRDefault="00306874" w:rsidP="00306874">
      <w:pPr>
        <w:spacing w:after="0"/>
        <w:rPr>
          <w:rStyle w:val="Hyperlink"/>
          <w:color w:val="auto"/>
          <w:u w:val="none"/>
        </w:rPr>
      </w:pPr>
    </w:p>
    <w:p w14:paraId="04593A44" w14:textId="77777777" w:rsidR="00306874" w:rsidRPr="00E01237" w:rsidRDefault="00306874" w:rsidP="00306874">
      <w:pPr>
        <w:pStyle w:val="EndnoteText"/>
        <w:spacing w:line="276" w:lineRule="auto"/>
        <w:rPr>
          <w:sz w:val="22"/>
          <w:szCs w:val="22"/>
        </w:rPr>
      </w:pPr>
      <w:r w:rsidRPr="00E01237">
        <w:rPr>
          <w:sz w:val="22"/>
          <w:szCs w:val="22"/>
        </w:rPr>
        <w:t xml:space="preserve">Eurostat, </w:t>
      </w:r>
      <w:r w:rsidRPr="00E01237">
        <w:rPr>
          <w:i/>
          <w:iCs/>
          <w:sz w:val="22"/>
          <w:szCs w:val="22"/>
        </w:rPr>
        <w:t>More Women Join Science and Engineering Ranks</w:t>
      </w:r>
      <w:r w:rsidRPr="00E01237">
        <w:rPr>
          <w:sz w:val="22"/>
          <w:szCs w:val="22"/>
        </w:rPr>
        <w:t xml:space="preserve">, online, </w:t>
      </w:r>
      <w:hyperlink r:id="rId73" w:anchor=":%7E:text=In%202020%2C%20there%20were%20almost,employment%20in%20science%20and%20engineering" w:history="1">
        <w:r w:rsidRPr="00E01237">
          <w:rPr>
            <w:rStyle w:val="Hyperlink"/>
            <w:color w:val="auto"/>
            <w:sz w:val="22"/>
            <w:szCs w:val="22"/>
          </w:rPr>
          <w:t>https://ec.europa.eu/eurostat/web/products-eurostat-news/-/edn-20220211-2#:%7E:text=In%202020%2C%20there%20were%20almost,employment%20in%20science%20and%20engineering</w:t>
        </w:r>
      </w:hyperlink>
    </w:p>
    <w:p w14:paraId="6E1CEFE2" w14:textId="77777777" w:rsidR="00306874" w:rsidRPr="00E01237" w:rsidRDefault="00306874" w:rsidP="00306874">
      <w:pPr>
        <w:spacing w:after="0"/>
        <w:rPr>
          <w:rStyle w:val="Hyperlink"/>
          <w:color w:val="auto"/>
          <w:u w:val="none"/>
        </w:rPr>
      </w:pPr>
    </w:p>
    <w:p w14:paraId="672B9F3E" w14:textId="77777777" w:rsidR="00306874" w:rsidRPr="00E01237" w:rsidRDefault="00306874" w:rsidP="00306874">
      <w:pPr>
        <w:spacing w:after="0"/>
        <w:rPr>
          <w:rStyle w:val="Hyperlink"/>
          <w:color w:val="auto"/>
        </w:rPr>
      </w:pPr>
      <w:r w:rsidRPr="00E01237">
        <w:rPr>
          <w:rStyle w:val="Hyperlink"/>
          <w:color w:val="auto"/>
          <w:u w:val="none"/>
        </w:rPr>
        <w:t xml:space="preserve">Excellence Canada, </w:t>
      </w:r>
      <w:r w:rsidRPr="00E01237">
        <w:rPr>
          <w:rStyle w:val="Hyperlink"/>
          <w:i/>
          <w:iCs/>
          <w:color w:val="auto"/>
          <w:u w:val="none"/>
        </w:rPr>
        <w:t>Develop a High-Performing Organization by Cultivating a Culture of</w:t>
      </w:r>
      <w:r w:rsidRPr="00E01237">
        <w:rPr>
          <w:rStyle w:val="Hyperlink"/>
          <w:color w:val="auto"/>
          <w:u w:val="none"/>
        </w:rPr>
        <w:t xml:space="preserve"> </w:t>
      </w:r>
      <w:r w:rsidRPr="00E01237">
        <w:rPr>
          <w:rStyle w:val="Hyperlink"/>
          <w:i/>
          <w:iCs/>
          <w:color w:val="auto"/>
          <w:u w:val="none"/>
        </w:rPr>
        <w:t>Excellence</w:t>
      </w:r>
      <w:r w:rsidRPr="00E01237">
        <w:rPr>
          <w:rStyle w:val="Hyperlink"/>
          <w:color w:val="auto"/>
          <w:u w:val="none"/>
        </w:rPr>
        <w:t xml:space="preserve">, online, </w:t>
      </w:r>
      <w:hyperlink r:id="rId74" w:history="1">
        <w:r w:rsidRPr="00E01237">
          <w:rPr>
            <w:rStyle w:val="Hyperlink"/>
            <w:color w:val="auto"/>
          </w:rPr>
          <w:t>https://excellence.ca/media/downloads/OES-Brochure_E_230721.pdf</w:t>
        </w:r>
      </w:hyperlink>
    </w:p>
    <w:p w14:paraId="0F890E54" w14:textId="77777777" w:rsidR="00306874" w:rsidRPr="00E01237" w:rsidRDefault="00306874" w:rsidP="00306874">
      <w:pPr>
        <w:spacing w:after="0"/>
      </w:pPr>
    </w:p>
    <w:p w14:paraId="17F76936" w14:textId="041A37A7" w:rsidR="00306874" w:rsidRPr="00E01237" w:rsidRDefault="00306874" w:rsidP="00306874">
      <w:pPr>
        <w:spacing w:after="0"/>
      </w:pPr>
      <w:r w:rsidRPr="00E01237">
        <w:t xml:space="preserve">Federal Aviation Administration, </w:t>
      </w:r>
      <w:r w:rsidRPr="00E01237">
        <w:rPr>
          <w:i/>
          <w:iCs/>
        </w:rPr>
        <w:t>FAA Updates on Boeing</w:t>
      </w:r>
      <w:r w:rsidR="00E97645" w:rsidRPr="00E01237">
        <w:rPr>
          <w:i/>
          <w:iCs/>
        </w:rPr>
        <w:t> </w:t>
      </w:r>
      <w:r w:rsidRPr="00E01237">
        <w:rPr>
          <w:i/>
          <w:iCs/>
        </w:rPr>
        <w:t>737 MAX</w:t>
      </w:r>
      <w:r w:rsidRPr="00E01237">
        <w:t xml:space="preserve">, online, </w:t>
      </w:r>
      <w:hyperlink r:id="rId75" w:history="1">
        <w:r w:rsidRPr="00E01237">
          <w:rPr>
            <w:rStyle w:val="Hyperlink"/>
            <w:color w:val="auto"/>
          </w:rPr>
          <w:t>https://www.faa.gov/newsroom/faa-updates-boeing-737-max-0</w:t>
        </w:r>
      </w:hyperlink>
      <w:r w:rsidRPr="00E01237">
        <w:t xml:space="preserve"> </w:t>
      </w:r>
    </w:p>
    <w:p w14:paraId="098BF50B" w14:textId="77777777" w:rsidR="00306874" w:rsidRPr="00E01237" w:rsidRDefault="00306874" w:rsidP="00306874">
      <w:pPr>
        <w:spacing w:after="0"/>
      </w:pPr>
    </w:p>
    <w:p w14:paraId="594451DB" w14:textId="408FAA5B" w:rsidR="00306874" w:rsidRPr="00E01237" w:rsidRDefault="00306874" w:rsidP="00306874">
      <w:pPr>
        <w:spacing w:after="0"/>
        <w:rPr>
          <w:rStyle w:val="Hyperlink"/>
          <w:color w:val="auto"/>
        </w:rPr>
      </w:pPr>
      <w:r w:rsidRPr="00E01237">
        <w:t xml:space="preserve">Forbes, </w:t>
      </w:r>
      <w:r w:rsidRPr="00E01237">
        <w:rPr>
          <w:i/>
          <w:iCs/>
        </w:rPr>
        <w:t>Set To Take Over Tech: 70% Of Iran</w:t>
      </w:r>
      <w:r w:rsidR="00C24A6D" w:rsidRPr="00E01237">
        <w:rPr>
          <w:i/>
          <w:iCs/>
        </w:rPr>
        <w:t>’</w:t>
      </w:r>
      <w:r w:rsidRPr="00E01237">
        <w:rPr>
          <w:i/>
          <w:iCs/>
        </w:rPr>
        <w:t>s Science And Engineering Students Are Women</w:t>
      </w:r>
      <w:r w:rsidRPr="00E01237">
        <w:t xml:space="preserve">, online, </w:t>
      </w:r>
      <w:hyperlink r:id="rId76" w:history="1">
        <w:r w:rsidRPr="00E01237">
          <w:rPr>
            <w:rStyle w:val="Hyperlink"/>
            <w:color w:val="auto"/>
          </w:rPr>
          <w:t>https://www.forbes.com/sites/amyguttman/2015/12/09/set-to-take-over-tech-70-of-irans-science-and-engineering-students-are-women/?sh=9dbabe944de1</w:t>
        </w:r>
      </w:hyperlink>
    </w:p>
    <w:p w14:paraId="2D051481" w14:textId="77777777" w:rsidR="00306874" w:rsidRPr="00E01237" w:rsidRDefault="00306874" w:rsidP="00306874">
      <w:pPr>
        <w:spacing w:after="0"/>
        <w:rPr>
          <w:rStyle w:val="Hyperlink"/>
          <w:color w:val="auto"/>
        </w:rPr>
      </w:pPr>
    </w:p>
    <w:p w14:paraId="36F05974" w14:textId="2EC0F089" w:rsidR="00306874" w:rsidRPr="00E01237" w:rsidRDefault="00306874" w:rsidP="00306874">
      <w:pPr>
        <w:spacing w:after="0"/>
        <w:rPr>
          <w:rStyle w:val="Hyperlink"/>
          <w:color w:val="auto"/>
          <w:u w:val="none"/>
        </w:rPr>
      </w:pPr>
      <w:r w:rsidRPr="00E01237">
        <w:t xml:space="preserve">Forbes, </w:t>
      </w:r>
      <w:r w:rsidRPr="00E01237">
        <w:rPr>
          <w:i/>
          <w:iCs/>
        </w:rPr>
        <w:t>15 Key Marketing Trends Brands Need To Take Note Of In</w:t>
      </w:r>
      <w:r w:rsidR="00E97645" w:rsidRPr="00E01237">
        <w:rPr>
          <w:i/>
          <w:iCs/>
        </w:rPr>
        <w:t> </w:t>
      </w:r>
      <w:r w:rsidRPr="00E01237">
        <w:rPr>
          <w:i/>
          <w:iCs/>
        </w:rPr>
        <w:t>2022</w:t>
      </w:r>
      <w:r w:rsidRPr="00E01237">
        <w:t xml:space="preserve">, online, </w:t>
      </w:r>
      <w:hyperlink r:id="rId77" w:history="1">
        <w:r w:rsidRPr="00E01237">
          <w:rPr>
            <w:rStyle w:val="Hyperlink"/>
            <w:color w:val="auto"/>
          </w:rPr>
          <w:t>https://www.forbes.com/sites/forbesagencycouncil/2022/04/29/15-key-marketing-trends-brands-need-to-take-note-of-in-2022/?sh=69b9dd3b14bc</w:t>
        </w:r>
      </w:hyperlink>
    </w:p>
    <w:p w14:paraId="3DA480A5" w14:textId="77777777" w:rsidR="00306874" w:rsidRPr="00E01237" w:rsidRDefault="00306874" w:rsidP="00306874">
      <w:pPr>
        <w:spacing w:after="0"/>
        <w:rPr>
          <w:rStyle w:val="Hyperlink"/>
          <w:color w:val="auto"/>
          <w:u w:val="none"/>
        </w:rPr>
      </w:pPr>
    </w:p>
    <w:p w14:paraId="6AE81B0C" w14:textId="77777777" w:rsidR="00306874" w:rsidRPr="00E01237" w:rsidRDefault="00306874" w:rsidP="00306874">
      <w:pPr>
        <w:spacing w:after="0"/>
        <w:rPr>
          <w:rStyle w:val="Hyperlink"/>
          <w:color w:val="auto"/>
          <w:u w:val="none"/>
        </w:rPr>
      </w:pPr>
      <w:r w:rsidRPr="00E01237">
        <w:rPr>
          <w:rStyle w:val="Hyperlink"/>
          <w:color w:val="auto"/>
          <w:u w:val="none"/>
        </w:rPr>
        <w:t xml:space="preserve">Forbes, </w:t>
      </w:r>
      <w:r w:rsidRPr="00E01237">
        <w:rPr>
          <w:rStyle w:val="Hyperlink"/>
          <w:i/>
          <w:iCs/>
          <w:color w:val="auto"/>
          <w:u w:val="none"/>
        </w:rPr>
        <w:t>Engineers are Unsung Heroes of Global Health</w:t>
      </w:r>
      <w:r w:rsidRPr="00E01237">
        <w:rPr>
          <w:rStyle w:val="Hyperlink"/>
          <w:color w:val="auto"/>
          <w:u w:val="none"/>
        </w:rPr>
        <w:t xml:space="preserve">, online, </w:t>
      </w:r>
      <w:hyperlink r:id="rId78" w:history="1">
        <w:r w:rsidRPr="00E01237">
          <w:rPr>
            <w:rStyle w:val="Hyperlink"/>
            <w:color w:val="auto"/>
          </w:rPr>
          <w:t>https://www.forbes.com/sites/madhukarpai/2022/05/22/engineers-are-unsung-heroes-of-global-health/?sh=7c60434947a2</w:t>
        </w:r>
      </w:hyperlink>
      <w:r w:rsidRPr="00E01237">
        <w:rPr>
          <w:rStyle w:val="Hyperlink"/>
          <w:color w:val="auto"/>
          <w:u w:val="none"/>
        </w:rPr>
        <w:t xml:space="preserve"> </w:t>
      </w:r>
    </w:p>
    <w:p w14:paraId="656284C8" w14:textId="77777777" w:rsidR="00306874" w:rsidRPr="00E01237" w:rsidRDefault="00306874" w:rsidP="00306874">
      <w:pPr>
        <w:spacing w:after="0"/>
        <w:rPr>
          <w:rStyle w:val="Hyperlink"/>
          <w:color w:val="auto"/>
          <w:u w:val="none"/>
        </w:rPr>
      </w:pPr>
    </w:p>
    <w:p w14:paraId="0F8CDC61" w14:textId="77777777" w:rsidR="00306874" w:rsidRPr="00E01237" w:rsidRDefault="00306874" w:rsidP="00306874">
      <w:pPr>
        <w:pStyle w:val="EndnoteText"/>
        <w:spacing w:line="276" w:lineRule="auto"/>
        <w:rPr>
          <w:sz w:val="22"/>
          <w:szCs w:val="22"/>
        </w:rPr>
      </w:pPr>
      <w:r w:rsidRPr="00E01237">
        <w:rPr>
          <w:sz w:val="22"/>
          <w:szCs w:val="22"/>
        </w:rPr>
        <w:t xml:space="preserve">Frank, Brian; Bailey, Simon; Rogers, Aphra, </w:t>
      </w:r>
      <w:r w:rsidRPr="00E01237">
        <w:rPr>
          <w:i/>
          <w:iCs/>
          <w:sz w:val="22"/>
          <w:szCs w:val="22"/>
        </w:rPr>
        <w:t>Implementing Competency-Based Assessment in a First-Year Engineering Course</w:t>
      </w:r>
      <w:r w:rsidRPr="00E01237">
        <w:rPr>
          <w:sz w:val="22"/>
          <w:szCs w:val="22"/>
        </w:rPr>
        <w:t xml:space="preserve">, online, </w:t>
      </w:r>
      <w:hyperlink r:id="rId79" w:history="1">
        <w:r w:rsidRPr="00E01237">
          <w:rPr>
            <w:rStyle w:val="Hyperlink"/>
            <w:color w:val="auto"/>
            <w:sz w:val="22"/>
            <w:szCs w:val="22"/>
          </w:rPr>
          <w:t>https://www.researchgate.net/publication/352840158_IMPLEMENTING_COMPETENCY-BASED_ASSESSMENT_IN_A_FIRST_YEAR_ENGINEERING_DESIGN_COURSE</w:t>
        </w:r>
      </w:hyperlink>
      <w:r w:rsidRPr="00E01237">
        <w:rPr>
          <w:sz w:val="22"/>
          <w:szCs w:val="22"/>
        </w:rPr>
        <w:t xml:space="preserve"> </w:t>
      </w:r>
    </w:p>
    <w:p w14:paraId="29EF220C" w14:textId="77777777" w:rsidR="00306874" w:rsidRPr="00E01237" w:rsidRDefault="00306874" w:rsidP="00306874">
      <w:pPr>
        <w:spacing w:after="0"/>
        <w:rPr>
          <w:rStyle w:val="Hyperlink"/>
          <w:color w:val="auto"/>
          <w:u w:val="none"/>
        </w:rPr>
      </w:pPr>
    </w:p>
    <w:p w14:paraId="55F9F1A9" w14:textId="77777777" w:rsidR="00306874" w:rsidRPr="00E01237" w:rsidRDefault="00306874" w:rsidP="00306874">
      <w:pPr>
        <w:spacing w:after="0"/>
        <w:rPr>
          <w:rStyle w:val="Hyperlink"/>
          <w:color w:val="auto"/>
          <w:u w:val="none"/>
        </w:rPr>
      </w:pPr>
      <w:r w:rsidRPr="00E01237">
        <w:rPr>
          <w:rStyle w:val="Hyperlink"/>
          <w:color w:val="auto"/>
          <w:u w:val="none"/>
        </w:rPr>
        <w:t xml:space="preserve">Government of Alberta, </w:t>
      </w:r>
      <w:r w:rsidRPr="00E01237">
        <w:rPr>
          <w:rStyle w:val="Hyperlink"/>
          <w:i/>
          <w:iCs/>
          <w:color w:val="auto"/>
          <w:u w:val="none"/>
        </w:rPr>
        <w:t>Fair Registration Practices Act,</w:t>
      </w:r>
      <w:r w:rsidRPr="00E01237">
        <w:rPr>
          <w:rStyle w:val="Hyperlink"/>
          <w:color w:val="auto"/>
          <w:u w:val="none"/>
        </w:rPr>
        <w:t xml:space="preserve"> online, </w:t>
      </w:r>
      <w:hyperlink r:id="rId80" w:history="1">
        <w:r w:rsidRPr="00E01237">
          <w:rPr>
            <w:rStyle w:val="Hyperlink"/>
            <w:color w:val="auto"/>
          </w:rPr>
          <w:t>https://open.alberta.ca/publications/f01p5</w:t>
        </w:r>
      </w:hyperlink>
    </w:p>
    <w:p w14:paraId="70B8CF49" w14:textId="77777777" w:rsidR="00306874" w:rsidRPr="00E01237" w:rsidRDefault="00306874" w:rsidP="00306874">
      <w:pPr>
        <w:spacing w:after="0"/>
        <w:rPr>
          <w:rStyle w:val="Hyperlink"/>
          <w:color w:val="auto"/>
          <w:u w:val="none"/>
        </w:rPr>
      </w:pPr>
    </w:p>
    <w:p w14:paraId="7CF51D20" w14:textId="77777777" w:rsidR="00306874" w:rsidRPr="00E01237" w:rsidRDefault="00306874" w:rsidP="00306874">
      <w:pPr>
        <w:pStyle w:val="EndnoteText"/>
        <w:spacing w:line="276" w:lineRule="auto"/>
        <w:rPr>
          <w:sz w:val="22"/>
          <w:szCs w:val="22"/>
        </w:rPr>
      </w:pPr>
      <w:r w:rsidRPr="00E01237">
        <w:rPr>
          <w:sz w:val="22"/>
          <w:szCs w:val="22"/>
        </w:rPr>
        <w:t xml:space="preserve">Government of Alberta, </w:t>
      </w:r>
      <w:r w:rsidRPr="00E01237">
        <w:rPr>
          <w:i/>
          <w:iCs/>
          <w:sz w:val="22"/>
          <w:szCs w:val="22"/>
        </w:rPr>
        <w:t>Professional Governance</w:t>
      </w:r>
      <w:r w:rsidRPr="00E01237">
        <w:rPr>
          <w:sz w:val="22"/>
          <w:szCs w:val="22"/>
        </w:rPr>
        <w:t xml:space="preserve">, online, </w:t>
      </w:r>
      <w:hyperlink r:id="rId81" w:history="1">
        <w:r w:rsidRPr="00E01237">
          <w:rPr>
            <w:rStyle w:val="Hyperlink"/>
            <w:color w:val="auto"/>
            <w:sz w:val="22"/>
            <w:szCs w:val="22"/>
          </w:rPr>
          <w:t>https://www.alberta.ca/professional-governance.aspx</w:t>
        </w:r>
      </w:hyperlink>
      <w:r w:rsidRPr="00E01237">
        <w:rPr>
          <w:sz w:val="22"/>
          <w:szCs w:val="22"/>
        </w:rPr>
        <w:t xml:space="preserve"> </w:t>
      </w:r>
    </w:p>
    <w:p w14:paraId="626B4D55" w14:textId="77777777" w:rsidR="00306874" w:rsidRPr="00E01237" w:rsidRDefault="00306874" w:rsidP="00306874">
      <w:pPr>
        <w:spacing w:after="0"/>
      </w:pPr>
    </w:p>
    <w:p w14:paraId="4982A7B2" w14:textId="77777777" w:rsidR="00306874" w:rsidRPr="00E01237" w:rsidRDefault="00306874" w:rsidP="00306874">
      <w:pPr>
        <w:spacing w:after="0"/>
        <w:rPr>
          <w:rStyle w:val="Hyperlink"/>
          <w:color w:val="auto"/>
        </w:rPr>
      </w:pPr>
      <w:r w:rsidRPr="00E01237">
        <w:t xml:space="preserve">Government of Alberta, </w:t>
      </w:r>
      <w:r w:rsidRPr="00E01237">
        <w:rPr>
          <w:i/>
          <w:iCs/>
        </w:rPr>
        <w:t>Regulated Health Professions and Colleges</w:t>
      </w:r>
      <w:r w:rsidRPr="00E01237">
        <w:t xml:space="preserve">, online, </w:t>
      </w:r>
      <w:hyperlink r:id="rId82" w:history="1">
        <w:r w:rsidRPr="00E01237">
          <w:rPr>
            <w:rStyle w:val="Hyperlink"/>
            <w:color w:val="auto"/>
          </w:rPr>
          <w:t>https://www.alberta.ca/regulated-health-professions.aspx</w:t>
        </w:r>
      </w:hyperlink>
    </w:p>
    <w:p w14:paraId="34682E22" w14:textId="77777777" w:rsidR="00306874" w:rsidRPr="00E01237" w:rsidRDefault="00306874" w:rsidP="00306874">
      <w:pPr>
        <w:spacing w:after="0"/>
        <w:rPr>
          <w:rStyle w:val="Hyperlink"/>
          <w:color w:val="auto"/>
        </w:rPr>
      </w:pPr>
    </w:p>
    <w:p w14:paraId="1BBE995B" w14:textId="77777777" w:rsidR="00306874" w:rsidRPr="00E01237" w:rsidRDefault="00306874" w:rsidP="00306874">
      <w:pPr>
        <w:spacing w:after="0"/>
        <w:rPr>
          <w:rStyle w:val="Hyperlink"/>
          <w:color w:val="auto"/>
          <w:u w:val="none"/>
        </w:rPr>
      </w:pPr>
      <w:r w:rsidRPr="00E01237">
        <w:rPr>
          <w:rStyle w:val="Hyperlink"/>
          <w:color w:val="auto"/>
          <w:u w:val="none"/>
        </w:rPr>
        <w:t xml:space="preserve">Government of British Columbia, </w:t>
      </w:r>
      <w:r w:rsidRPr="00E01237">
        <w:rPr>
          <w:rStyle w:val="Hyperlink"/>
          <w:i/>
          <w:iCs/>
          <w:color w:val="auto"/>
          <w:u w:val="none"/>
        </w:rPr>
        <w:t>Engineers and Geoscientists Act</w:t>
      </w:r>
      <w:r w:rsidRPr="00E01237">
        <w:rPr>
          <w:rStyle w:val="Hyperlink"/>
          <w:color w:val="auto"/>
          <w:u w:val="none"/>
        </w:rPr>
        <w:t xml:space="preserve">, online, </w:t>
      </w:r>
      <w:hyperlink r:id="rId83" w:history="1">
        <w:r w:rsidRPr="00E01237">
          <w:rPr>
            <w:rStyle w:val="Hyperlink"/>
            <w:color w:val="auto"/>
          </w:rPr>
          <w:t>https://www.bclaws.gov.bc.ca/civix/document/id/consol6/consol6/96116_01</w:t>
        </w:r>
      </w:hyperlink>
      <w:r w:rsidRPr="00E01237">
        <w:rPr>
          <w:rStyle w:val="Hyperlink"/>
          <w:color w:val="auto"/>
          <w:u w:val="none"/>
        </w:rPr>
        <w:t xml:space="preserve"> </w:t>
      </w:r>
    </w:p>
    <w:p w14:paraId="7A0E0B13" w14:textId="77777777" w:rsidR="00306874" w:rsidRPr="00E01237" w:rsidRDefault="00306874" w:rsidP="00306874">
      <w:pPr>
        <w:spacing w:after="0"/>
        <w:rPr>
          <w:rStyle w:val="Hyperlink"/>
          <w:color w:val="auto"/>
          <w:u w:val="none"/>
        </w:rPr>
      </w:pPr>
    </w:p>
    <w:p w14:paraId="07CBE200" w14:textId="77777777" w:rsidR="00306874" w:rsidRPr="00E01237" w:rsidRDefault="00306874" w:rsidP="00306874">
      <w:pPr>
        <w:spacing w:after="0"/>
        <w:rPr>
          <w:rStyle w:val="Hyperlink"/>
          <w:color w:val="auto"/>
          <w:u w:val="none"/>
        </w:rPr>
      </w:pPr>
      <w:r w:rsidRPr="00E01237">
        <w:rPr>
          <w:rStyle w:val="Hyperlink"/>
          <w:color w:val="auto"/>
          <w:u w:val="none"/>
        </w:rPr>
        <w:t xml:space="preserve">Government of British Columbia, </w:t>
      </w:r>
      <w:r w:rsidRPr="00E01237">
        <w:rPr>
          <w:rStyle w:val="Hyperlink"/>
          <w:i/>
          <w:iCs/>
          <w:color w:val="auto"/>
          <w:u w:val="none"/>
        </w:rPr>
        <w:t>Professional Regulation</w:t>
      </w:r>
      <w:r w:rsidRPr="00E01237">
        <w:rPr>
          <w:rStyle w:val="Hyperlink"/>
          <w:color w:val="auto"/>
          <w:u w:val="none"/>
        </w:rPr>
        <w:t xml:space="preserve">, online, </w:t>
      </w:r>
      <w:hyperlink r:id="rId84" w:history="1">
        <w:r w:rsidRPr="00E01237">
          <w:rPr>
            <w:rStyle w:val="Hyperlink"/>
            <w:color w:val="auto"/>
          </w:rPr>
          <w:t>https://www2.gov.bc.ca/gov/content/health/practitioner-professional-resources/professional-regulation</w:t>
        </w:r>
      </w:hyperlink>
      <w:r w:rsidRPr="00E01237">
        <w:rPr>
          <w:rStyle w:val="Hyperlink"/>
          <w:color w:val="auto"/>
          <w:u w:val="none"/>
        </w:rPr>
        <w:t xml:space="preserve"> </w:t>
      </w:r>
    </w:p>
    <w:p w14:paraId="33A9C47C" w14:textId="77777777" w:rsidR="00306874" w:rsidRPr="00E01237" w:rsidRDefault="00306874" w:rsidP="00306874">
      <w:pPr>
        <w:spacing w:after="0"/>
        <w:rPr>
          <w:rStyle w:val="Hyperlink"/>
          <w:color w:val="auto"/>
          <w:u w:val="none"/>
        </w:rPr>
      </w:pPr>
    </w:p>
    <w:p w14:paraId="12E3A284" w14:textId="77777777" w:rsidR="00306874" w:rsidRPr="00E01237" w:rsidRDefault="00306874" w:rsidP="00306874">
      <w:pPr>
        <w:spacing w:after="0"/>
        <w:rPr>
          <w:rStyle w:val="Hyperlink"/>
          <w:color w:val="auto"/>
        </w:rPr>
      </w:pPr>
      <w:r w:rsidRPr="00E01237">
        <w:rPr>
          <w:rStyle w:val="Hyperlink"/>
          <w:color w:val="auto"/>
          <w:u w:val="none"/>
        </w:rPr>
        <w:t xml:space="preserve">Government of Canada, </w:t>
      </w:r>
      <w:r w:rsidRPr="00E01237">
        <w:rPr>
          <w:rStyle w:val="Hyperlink"/>
          <w:i/>
          <w:iCs/>
          <w:color w:val="auto"/>
          <w:u w:val="none"/>
        </w:rPr>
        <w:t>A Pan-Canadian Framework for the Assessment and Recognition of Foreign Qualifications</w:t>
      </w:r>
      <w:r w:rsidRPr="00E01237">
        <w:rPr>
          <w:rStyle w:val="Hyperlink"/>
          <w:color w:val="auto"/>
          <w:u w:val="none"/>
        </w:rPr>
        <w:t xml:space="preserve">, online, </w:t>
      </w:r>
      <w:hyperlink r:id="rId85" w:history="1">
        <w:r w:rsidRPr="00E01237">
          <w:rPr>
            <w:rStyle w:val="Hyperlink"/>
            <w:color w:val="auto"/>
          </w:rPr>
          <w:t>https://www.canada.ca/en/employment-social-development/programs/foreign-credential-recognition/funding-framework.html</w:t>
        </w:r>
      </w:hyperlink>
    </w:p>
    <w:p w14:paraId="41DE50C9" w14:textId="77777777" w:rsidR="00306874" w:rsidRPr="00E01237" w:rsidRDefault="00306874" w:rsidP="00306874">
      <w:pPr>
        <w:spacing w:after="0"/>
        <w:rPr>
          <w:rStyle w:val="Hyperlink"/>
          <w:color w:val="auto"/>
        </w:rPr>
      </w:pPr>
    </w:p>
    <w:p w14:paraId="08CDF6A8" w14:textId="77777777" w:rsidR="00306874" w:rsidRPr="00E01237" w:rsidRDefault="00306874" w:rsidP="00306874">
      <w:pPr>
        <w:pStyle w:val="EndnoteText"/>
        <w:spacing w:line="276" w:lineRule="auto"/>
        <w:rPr>
          <w:sz w:val="22"/>
          <w:szCs w:val="22"/>
        </w:rPr>
      </w:pPr>
      <w:r w:rsidRPr="00E01237">
        <w:rPr>
          <w:sz w:val="22"/>
          <w:szCs w:val="22"/>
        </w:rPr>
        <w:t xml:space="preserve">Government of Canada, </w:t>
      </w:r>
      <w:r w:rsidRPr="00E01237">
        <w:rPr>
          <w:i/>
          <w:iCs/>
          <w:sz w:val="22"/>
          <w:szCs w:val="22"/>
        </w:rPr>
        <w:t>Canada Launches New Temporary Residence Pathway to Welcome Those Fleeing the War in Ukraine</w:t>
      </w:r>
      <w:r w:rsidRPr="00E01237">
        <w:rPr>
          <w:sz w:val="22"/>
          <w:szCs w:val="22"/>
        </w:rPr>
        <w:t xml:space="preserve">, online, </w:t>
      </w:r>
      <w:hyperlink r:id="rId86" w:history="1">
        <w:r w:rsidRPr="00E01237">
          <w:rPr>
            <w:rStyle w:val="Hyperlink"/>
            <w:color w:val="auto"/>
            <w:sz w:val="22"/>
            <w:szCs w:val="22"/>
          </w:rPr>
          <w:t>https://www.canada.ca/en/immigration-refugees-citizenship/news/2022/03/canada-launches-new-temporary-residence-pathway-to-welcome-those-fleeing-the-war-in-ukraine.html</w:t>
        </w:r>
      </w:hyperlink>
      <w:r w:rsidRPr="00E01237">
        <w:rPr>
          <w:sz w:val="22"/>
          <w:szCs w:val="22"/>
        </w:rPr>
        <w:t xml:space="preserve"> </w:t>
      </w:r>
    </w:p>
    <w:p w14:paraId="607C3105" w14:textId="77777777" w:rsidR="00306874" w:rsidRPr="00E01237" w:rsidRDefault="00306874" w:rsidP="00306874">
      <w:pPr>
        <w:spacing w:after="0"/>
        <w:rPr>
          <w:rStyle w:val="Hyperlink"/>
          <w:color w:val="auto"/>
        </w:rPr>
      </w:pPr>
    </w:p>
    <w:p w14:paraId="17716A2E" w14:textId="77777777" w:rsidR="00306874" w:rsidRPr="00E01237" w:rsidRDefault="00306874" w:rsidP="00306874">
      <w:pPr>
        <w:spacing w:after="0"/>
        <w:rPr>
          <w:rStyle w:val="Hyperlink"/>
          <w:color w:val="auto"/>
          <w:u w:val="none"/>
        </w:rPr>
      </w:pPr>
      <w:r w:rsidRPr="00E01237">
        <w:rPr>
          <w:rStyle w:val="Hyperlink"/>
          <w:color w:val="auto"/>
          <w:u w:val="none"/>
        </w:rPr>
        <w:t xml:space="preserve">Government of Canada, </w:t>
      </w:r>
      <w:r w:rsidRPr="00E01237">
        <w:rPr>
          <w:rStyle w:val="Hyperlink"/>
          <w:i/>
          <w:iCs/>
          <w:color w:val="auto"/>
          <w:u w:val="none"/>
        </w:rPr>
        <w:t>Canada Welcomes the Most Immigrants in a Single Year in its History</w:t>
      </w:r>
      <w:r w:rsidRPr="00E01237">
        <w:rPr>
          <w:rStyle w:val="Hyperlink"/>
          <w:color w:val="auto"/>
          <w:u w:val="none"/>
        </w:rPr>
        <w:t xml:space="preserve">, online, </w:t>
      </w:r>
      <w:hyperlink r:id="rId87" w:history="1">
        <w:r w:rsidRPr="00E01237">
          <w:rPr>
            <w:rStyle w:val="Hyperlink"/>
            <w:color w:val="auto"/>
          </w:rPr>
          <w:t>https://www.canada.ca/en/immigration-refugees-citizenship/news/2021/12/canada-welcomes-the-most-immigrants-in-a-single-year-in-its-history.html</w:t>
        </w:r>
      </w:hyperlink>
      <w:r w:rsidRPr="00E01237">
        <w:rPr>
          <w:rStyle w:val="Hyperlink"/>
          <w:color w:val="auto"/>
          <w:u w:val="none"/>
        </w:rPr>
        <w:t xml:space="preserve"> </w:t>
      </w:r>
    </w:p>
    <w:p w14:paraId="7503269F" w14:textId="77777777" w:rsidR="00306874" w:rsidRPr="00E01237" w:rsidRDefault="00306874" w:rsidP="00306874">
      <w:pPr>
        <w:spacing w:after="0"/>
        <w:rPr>
          <w:rStyle w:val="Hyperlink"/>
          <w:color w:val="auto"/>
          <w:u w:val="none"/>
        </w:rPr>
      </w:pPr>
    </w:p>
    <w:p w14:paraId="14ED9FA5" w14:textId="77777777" w:rsidR="00306874" w:rsidRPr="00E01237" w:rsidRDefault="00306874" w:rsidP="00306874">
      <w:pPr>
        <w:spacing w:after="0"/>
      </w:pPr>
      <w:r w:rsidRPr="00E01237">
        <w:t xml:space="preserve">Government of Canada, </w:t>
      </w:r>
      <w:r w:rsidRPr="00E01237">
        <w:rPr>
          <w:i/>
          <w:iCs/>
        </w:rPr>
        <w:t>Education for Reconciliation</w:t>
      </w:r>
      <w:r w:rsidRPr="00E01237">
        <w:t xml:space="preserve">, online, </w:t>
      </w:r>
      <w:hyperlink r:id="rId88" w:history="1">
        <w:r w:rsidRPr="00E01237">
          <w:rPr>
            <w:rStyle w:val="Hyperlink"/>
            <w:color w:val="auto"/>
          </w:rPr>
          <w:t>https://rcaanc-cirnac.gc.ca/eng/1524504501233/1557513602139</w:t>
        </w:r>
      </w:hyperlink>
    </w:p>
    <w:p w14:paraId="7B123668" w14:textId="77777777" w:rsidR="00306874" w:rsidRPr="00E01237" w:rsidRDefault="00306874" w:rsidP="00306874">
      <w:pPr>
        <w:spacing w:after="0"/>
      </w:pPr>
    </w:p>
    <w:p w14:paraId="04BE4033" w14:textId="77777777" w:rsidR="00306874" w:rsidRPr="00E01237" w:rsidRDefault="00306874" w:rsidP="00306874">
      <w:pPr>
        <w:spacing w:after="0"/>
        <w:rPr>
          <w:rStyle w:val="Hyperlink"/>
          <w:color w:val="auto"/>
        </w:rPr>
      </w:pPr>
      <w:r w:rsidRPr="00E01237">
        <w:t xml:space="preserve">Government of Canada, </w:t>
      </w:r>
      <w:r w:rsidRPr="00E01237">
        <w:rPr>
          <w:i/>
          <w:iCs/>
        </w:rPr>
        <w:t>Global Talent Occupations List for Category B of the Global Talent Stream (as of July 2019)</w:t>
      </w:r>
      <w:r w:rsidRPr="00E01237">
        <w:t xml:space="preserve"> , online, </w:t>
      </w:r>
      <w:hyperlink r:id="rId89" w:anchor="h15" w:history="1">
        <w:r w:rsidRPr="00E01237">
          <w:rPr>
            <w:rStyle w:val="Hyperlink"/>
            <w:color w:val="auto"/>
          </w:rPr>
          <w:t>https://www.canada.ca/en/employment-social-development/services/foreign-workers/global-talent/requirements.html#h15</w:t>
        </w:r>
      </w:hyperlink>
    </w:p>
    <w:p w14:paraId="11B1A74B" w14:textId="77777777" w:rsidR="00306874" w:rsidRPr="00E01237" w:rsidRDefault="00306874" w:rsidP="00306874">
      <w:pPr>
        <w:spacing w:after="0"/>
        <w:rPr>
          <w:rStyle w:val="Hyperlink"/>
          <w:color w:val="auto"/>
        </w:rPr>
      </w:pPr>
    </w:p>
    <w:p w14:paraId="676B95A7" w14:textId="77777777" w:rsidR="00306874" w:rsidRPr="00E01237" w:rsidRDefault="00306874" w:rsidP="00306874">
      <w:pPr>
        <w:spacing w:after="0"/>
      </w:pPr>
      <w:r w:rsidRPr="00E01237">
        <w:t xml:space="preserve">Government of Canada, </w:t>
      </w:r>
      <w:r w:rsidRPr="00E01237">
        <w:rPr>
          <w:i/>
          <w:iCs/>
        </w:rPr>
        <w:t>Introduction to GBA Plus</w:t>
      </w:r>
      <w:r w:rsidRPr="00E01237">
        <w:t xml:space="preserve">, online, </w:t>
      </w:r>
      <w:hyperlink r:id="rId90" w:history="1">
        <w:r w:rsidRPr="00E01237">
          <w:rPr>
            <w:rStyle w:val="Hyperlink"/>
            <w:color w:val="auto"/>
          </w:rPr>
          <w:t>https://women-gender-equality.canada.ca/gbaplus-course-cours-acsplus/eng/mod01/mod01_02_04.html</w:t>
        </w:r>
      </w:hyperlink>
    </w:p>
    <w:p w14:paraId="2559045B" w14:textId="77777777" w:rsidR="00306874" w:rsidRPr="00E01237" w:rsidRDefault="00306874" w:rsidP="00306874">
      <w:pPr>
        <w:spacing w:after="0"/>
        <w:rPr>
          <w:rStyle w:val="Hyperlink"/>
          <w:color w:val="auto"/>
          <w:u w:val="none"/>
        </w:rPr>
      </w:pPr>
    </w:p>
    <w:p w14:paraId="6308E4FB" w14:textId="77777777" w:rsidR="00306874" w:rsidRPr="00E01237" w:rsidRDefault="00306874" w:rsidP="00306874">
      <w:pPr>
        <w:spacing w:after="0"/>
        <w:rPr>
          <w:rStyle w:val="Hyperlink"/>
          <w:color w:val="auto"/>
          <w:u w:val="none"/>
        </w:rPr>
      </w:pPr>
      <w:r w:rsidRPr="00E01237">
        <w:t xml:space="preserve">Government of Canada, </w:t>
      </w:r>
      <w:r w:rsidRPr="00E01237">
        <w:rPr>
          <w:i/>
          <w:iCs/>
        </w:rPr>
        <w:t>Infographic: Immigration and Economic Growth</w:t>
      </w:r>
      <w:r w:rsidRPr="00E01237">
        <w:t xml:space="preserve">, online, </w:t>
      </w:r>
      <w:hyperlink r:id="rId91" w:history="1">
        <w:r w:rsidRPr="00E01237">
          <w:rPr>
            <w:rStyle w:val="Hyperlink"/>
            <w:color w:val="auto"/>
          </w:rPr>
          <w:t>https://www.canada.ca/en/immigration-refugees-citizenship/news/infographics/immigration-economic-growth.html</w:t>
        </w:r>
      </w:hyperlink>
    </w:p>
    <w:p w14:paraId="67456DCA" w14:textId="77777777" w:rsidR="00306874" w:rsidRPr="00E01237" w:rsidRDefault="00306874" w:rsidP="00306874">
      <w:pPr>
        <w:spacing w:after="0"/>
        <w:rPr>
          <w:rStyle w:val="Hyperlink"/>
          <w:color w:val="auto"/>
        </w:rPr>
      </w:pPr>
    </w:p>
    <w:p w14:paraId="6D91BAD8" w14:textId="77777777" w:rsidR="00306874" w:rsidRPr="00E01237" w:rsidRDefault="00306874" w:rsidP="00306874">
      <w:pPr>
        <w:spacing w:after="0"/>
        <w:rPr>
          <w:rStyle w:val="Hyperlink"/>
          <w:color w:val="auto"/>
          <w:u w:val="none"/>
        </w:rPr>
      </w:pPr>
      <w:r w:rsidRPr="00E01237">
        <w:t xml:space="preserve">Government of Canada, </w:t>
      </w:r>
      <w:r w:rsidRPr="00E01237">
        <w:rPr>
          <w:i/>
          <w:iCs/>
        </w:rPr>
        <w:t>Summary-Canadian Industry Statistics</w:t>
      </w:r>
      <w:r w:rsidRPr="00E01237">
        <w:t xml:space="preserve">, online, </w:t>
      </w:r>
      <w:hyperlink r:id="rId92" w:history="1">
        <w:r w:rsidRPr="00E01237">
          <w:rPr>
            <w:rStyle w:val="Hyperlink"/>
            <w:color w:val="auto"/>
          </w:rPr>
          <w:t>https://www.ic.gc.ca/app/scr/app/cis/summary-sommaire/54133</w:t>
        </w:r>
      </w:hyperlink>
    </w:p>
    <w:p w14:paraId="0AB9CFDB" w14:textId="77777777" w:rsidR="00306874" w:rsidRPr="00E01237" w:rsidRDefault="00306874" w:rsidP="00306874">
      <w:pPr>
        <w:spacing w:after="0"/>
        <w:rPr>
          <w:rStyle w:val="Hyperlink"/>
          <w:color w:val="auto"/>
          <w:u w:val="none"/>
        </w:rPr>
      </w:pPr>
    </w:p>
    <w:p w14:paraId="1567C0E1" w14:textId="77777777" w:rsidR="00306874" w:rsidRPr="00E01237" w:rsidRDefault="00306874" w:rsidP="00306874">
      <w:pPr>
        <w:spacing w:after="0"/>
        <w:rPr>
          <w:rStyle w:val="Hyperlink"/>
          <w:color w:val="auto"/>
          <w:u w:val="none"/>
        </w:rPr>
      </w:pPr>
      <w:r w:rsidRPr="00E01237">
        <w:rPr>
          <w:rStyle w:val="Hyperlink"/>
          <w:color w:val="auto"/>
          <w:u w:val="none"/>
        </w:rPr>
        <w:t xml:space="preserve">Government of Manitoba, </w:t>
      </w:r>
      <w:r w:rsidRPr="00E01237">
        <w:rPr>
          <w:rStyle w:val="Hyperlink"/>
          <w:i/>
          <w:iCs/>
          <w:color w:val="auto"/>
          <w:u w:val="none"/>
        </w:rPr>
        <w:t>The Engineering and Geoscientific Professions Act,</w:t>
      </w:r>
      <w:r w:rsidRPr="00E01237">
        <w:rPr>
          <w:rStyle w:val="Hyperlink"/>
          <w:color w:val="auto"/>
          <w:u w:val="none"/>
        </w:rPr>
        <w:t xml:space="preserve"> online, </w:t>
      </w:r>
      <w:hyperlink r:id="rId93" w:history="1">
        <w:r w:rsidRPr="00E01237">
          <w:rPr>
            <w:rStyle w:val="Hyperlink"/>
            <w:color w:val="auto"/>
          </w:rPr>
          <w:t>https://web2.gov.mb.ca/laws/statutes/ccsm/e120e.php</w:t>
        </w:r>
      </w:hyperlink>
      <w:r w:rsidRPr="00E01237">
        <w:rPr>
          <w:rStyle w:val="Hyperlink"/>
          <w:color w:val="auto"/>
          <w:u w:val="none"/>
        </w:rPr>
        <w:t xml:space="preserve"> </w:t>
      </w:r>
    </w:p>
    <w:p w14:paraId="485F33AE" w14:textId="77777777" w:rsidR="00306874" w:rsidRPr="00E01237" w:rsidRDefault="00306874" w:rsidP="00306874">
      <w:pPr>
        <w:spacing w:after="0"/>
        <w:rPr>
          <w:rStyle w:val="Hyperlink"/>
          <w:color w:val="auto"/>
          <w:u w:val="none"/>
        </w:rPr>
      </w:pPr>
    </w:p>
    <w:p w14:paraId="074E800B" w14:textId="77777777" w:rsidR="00306874" w:rsidRPr="00E01237" w:rsidRDefault="00306874" w:rsidP="00306874">
      <w:pPr>
        <w:spacing w:after="0"/>
      </w:pPr>
      <w:r w:rsidRPr="00E01237">
        <w:t xml:space="preserve">Government of Manitoba, </w:t>
      </w:r>
      <w:r w:rsidRPr="00E01237">
        <w:rPr>
          <w:i/>
          <w:iCs/>
        </w:rPr>
        <w:t>The Fair Registration Practices in Regulated Professions Act</w:t>
      </w:r>
      <w:r w:rsidRPr="00E01237">
        <w:t xml:space="preserve">, online, </w:t>
      </w:r>
      <w:hyperlink r:id="rId94" w:history="1">
        <w:r w:rsidRPr="00E01237">
          <w:rPr>
            <w:rStyle w:val="Hyperlink"/>
            <w:color w:val="auto"/>
          </w:rPr>
          <w:t>https://web2.gov.mb.ca/laws/statutes/ccsm/f012e.php</w:t>
        </w:r>
      </w:hyperlink>
      <w:r w:rsidRPr="00E01237">
        <w:t xml:space="preserve"> </w:t>
      </w:r>
    </w:p>
    <w:p w14:paraId="40D07296" w14:textId="77777777" w:rsidR="00306874" w:rsidRPr="00E01237" w:rsidRDefault="00306874" w:rsidP="00306874">
      <w:pPr>
        <w:spacing w:after="0"/>
      </w:pPr>
      <w:r w:rsidRPr="00E01237">
        <w:t xml:space="preserve">Government of Manitoba, </w:t>
      </w:r>
      <w:r w:rsidRPr="00E01237">
        <w:rPr>
          <w:i/>
          <w:iCs/>
        </w:rPr>
        <w:t>The Regulated Health Professions Act</w:t>
      </w:r>
      <w:r w:rsidRPr="00E01237">
        <w:t xml:space="preserve">, online, </w:t>
      </w:r>
      <w:hyperlink r:id="rId95" w:history="1">
        <w:r w:rsidRPr="00E01237">
          <w:rPr>
            <w:rStyle w:val="Hyperlink"/>
            <w:color w:val="auto"/>
          </w:rPr>
          <w:t>https://www.gov.mb.ca/health/rhpa/index.html</w:t>
        </w:r>
      </w:hyperlink>
    </w:p>
    <w:p w14:paraId="17C8C84D" w14:textId="77777777" w:rsidR="00306874" w:rsidRPr="00E01237" w:rsidRDefault="00306874" w:rsidP="00306874">
      <w:pPr>
        <w:spacing w:after="0"/>
      </w:pPr>
    </w:p>
    <w:p w14:paraId="0CB8E35B" w14:textId="77777777" w:rsidR="00306874" w:rsidRPr="00E01237" w:rsidRDefault="00306874" w:rsidP="00306874">
      <w:pPr>
        <w:spacing w:after="0"/>
        <w:rPr>
          <w:rStyle w:val="Hyperlink"/>
          <w:color w:val="auto"/>
        </w:rPr>
      </w:pPr>
      <w:r w:rsidRPr="00E01237">
        <w:t xml:space="preserve">Government of New Brunswick, </w:t>
      </w:r>
      <w:r w:rsidRPr="00E01237">
        <w:rPr>
          <w:i/>
          <w:iCs/>
        </w:rPr>
        <w:t>Fair Registration Practices in Regulated Professions Act</w:t>
      </w:r>
      <w:r w:rsidRPr="00E01237">
        <w:t xml:space="preserve">, online, </w:t>
      </w:r>
      <w:hyperlink r:id="rId96" w:history="1">
        <w:r w:rsidRPr="00E01237">
          <w:rPr>
            <w:rStyle w:val="Hyperlink"/>
            <w:color w:val="auto"/>
          </w:rPr>
          <w:t>https://legnb.ca/content/house_business/60/1/bills/Bill-118.pdf</w:t>
        </w:r>
      </w:hyperlink>
    </w:p>
    <w:p w14:paraId="2BF6C212" w14:textId="77777777" w:rsidR="00306874" w:rsidRPr="00E01237" w:rsidRDefault="00306874" w:rsidP="00306874">
      <w:pPr>
        <w:spacing w:after="0"/>
      </w:pPr>
      <w:r w:rsidRPr="00E01237">
        <w:rPr>
          <w:rStyle w:val="Hyperlink"/>
          <w:color w:val="auto"/>
          <w:u w:val="none"/>
        </w:rPr>
        <w:t xml:space="preserve">Government of Northwest Territories, Engineering and Geoscience Professions Act, online, </w:t>
      </w:r>
      <w:hyperlink r:id="rId97" w:history="1">
        <w:r w:rsidRPr="00E01237">
          <w:rPr>
            <w:rStyle w:val="Hyperlink"/>
            <w:color w:val="auto"/>
          </w:rPr>
          <w:t>https://www.justice.gov.nt.ca/en/files/legislation/engineering-and-geoscience-professions/engineering-and-geoscience-professions.a.pdf</w:t>
        </w:r>
      </w:hyperlink>
      <w:r w:rsidRPr="00E01237">
        <w:rPr>
          <w:rStyle w:val="Hyperlink"/>
          <w:color w:val="auto"/>
          <w:u w:val="none"/>
        </w:rPr>
        <w:t xml:space="preserve"> </w:t>
      </w:r>
    </w:p>
    <w:p w14:paraId="3480063B" w14:textId="77777777" w:rsidR="00306874" w:rsidRPr="00E01237" w:rsidRDefault="00306874" w:rsidP="00306874">
      <w:pPr>
        <w:spacing w:after="0"/>
      </w:pPr>
    </w:p>
    <w:p w14:paraId="2E7BC92C" w14:textId="77777777" w:rsidR="00306874" w:rsidRPr="00E01237" w:rsidRDefault="00306874" w:rsidP="00306874">
      <w:pPr>
        <w:spacing w:after="0"/>
      </w:pPr>
      <w:r w:rsidRPr="00E01237">
        <w:t xml:space="preserve">Government of Nova Scotia, </w:t>
      </w:r>
      <w:r w:rsidRPr="00E01237">
        <w:rPr>
          <w:i/>
          <w:iCs/>
        </w:rPr>
        <w:t>Fair Registration Practices Act</w:t>
      </w:r>
      <w:r w:rsidRPr="00E01237">
        <w:t xml:space="preserve">, online, </w:t>
      </w:r>
      <w:hyperlink r:id="rId98" w:history="1">
        <w:r w:rsidRPr="00E01237">
          <w:rPr>
            <w:rStyle w:val="Hyperlink"/>
            <w:color w:val="auto"/>
          </w:rPr>
          <w:t>https://nslegislature.ca/sites/default/files/legc/statutes/fair%20registration%20practices.pdf</w:t>
        </w:r>
      </w:hyperlink>
    </w:p>
    <w:p w14:paraId="5DE15840" w14:textId="77777777" w:rsidR="00306874" w:rsidRPr="00E01237" w:rsidRDefault="00306874" w:rsidP="00306874">
      <w:pPr>
        <w:spacing w:after="0"/>
      </w:pPr>
    </w:p>
    <w:p w14:paraId="29038317" w14:textId="77777777" w:rsidR="00306874" w:rsidRPr="00E01237" w:rsidRDefault="00306874" w:rsidP="00306874">
      <w:pPr>
        <w:spacing w:after="0"/>
      </w:pPr>
      <w:r w:rsidRPr="00E01237">
        <w:t xml:space="preserve">Government of Ontario, </w:t>
      </w:r>
      <w:r w:rsidRPr="00E01237">
        <w:rPr>
          <w:i/>
          <w:iCs/>
        </w:rPr>
        <w:t>Fair Access to Regulated Professions and Compulsory Trades Act</w:t>
      </w:r>
      <w:r w:rsidRPr="00E01237">
        <w:t xml:space="preserve">, online, </w:t>
      </w:r>
      <w:hyperlink r:id="rId99" w:history="1">
        <w:r w:rsidRPr="00E01237">
          <w:rPr>
            <w:rStyle w:val="Hyperlink"/>
            <w:color w:val="auto"/>
          </w:rPr>
          <w:t>https://www.ontario.ca/laws/statute/06f31#</w:t>
        </w:r>
      </w:hyperlink>
      <w:r w:rsidRPr="00E01237">
        <w:t xml:space="preserve"> </w:t>
      </w:r>
    </w:p>
    <w:p w14:paraId="06C8DC28" w14:textId="77777777" w:rsidR="00306874" w:rsidRPr="00E01237" w:rsidRDefault="00306874" w:rsidP="00306874">
      <w:pPr>
        <w:spacing w:after="0"/>
      </w:pPr>
    </w:p>
    <w:p w14:paraId="62B292FE" w14:textId="77777777" w:rsidR="00306874" w:rsidRPr="00E01237" w:rsidRDefault="00306874" w:rsidP="00306874">
      <w:pPr>
        <w:spacing w:after="0"/>
      </w:pPr>
      <w:r w:rsidRPr="00E01237">
        <w:t xml:space="preserve">Government of Ontario, </w:t>
      </w:r>
      <w:r w:rsidRPr="00E01237">
        <w:rPr>
          <w:i/>
          <w:iCs/>
        </w:rPr>
        <w:t>Professional Engineers Act</w:t>
      </w:r>
      <w:r w:rsidRPr="00E01237">
        <w:t xml:space="preserve">, online, </w:t>
      </w:r>
      <w:hyperlink r:id="rId100" w:history="1">
        <w:r w:rsidRPr="00E01237">
          <w:rPr>
            <w:rStyle w:val="Hyperlink"/>
            <w:color w:val="auto"/>
          </w:rPr>
          <w:t>https://www.ontario.ca/laws/statute/90p28</w:t>
        </w:r>
      </w:hyperlink>
    </w:p>
    <w:p w14:paraId="77BDF768" w14:textId="77777777" w:rsidR="00306874" w:rsidRPr="00E01237" w:rsidRDefault="00306874" w:rsidP="00306874">
      <w:pPr>
        <w:spacing w:after="0"/>
      </w:pPr>
    </w:p>
    <w:p w14:paraId="4DC94884" w14:textId="77777777" w:rsidR="00306874" w:rsidRPr="00E01237" w:rsidRDefault="00306874" w:rsidP="00306874">
      <w:pPr>
        <w:spacing w:after="0"/>
        <w:rPr>
          <w:rStyle w:val="Hyperlink"/>
          <w:color w:val="auto"/>
          <w:u w:val="none"/>
        </w:rPr>
      </w:pPr>
      <w:r w:rsidRPr="00E01237">
        <w:t xml:space="preserve">Government of Prince Edward Island, </w:t>
      </w:r>
      <w:r w:rsidRPr="00E01237">
        <w:rPr>
          <w:i/>
          <w:iCs/>
        </w:rPr>
        <w:t>Regulated Health Professions Act</w:t>
      </w:r>
      <w:r w:rsidRPr="00E01237">
        <w:t xml:space="preserve">, online, </w:t>
      </w:r>
      <w:hyperlink r:id="rId101" w:history="1">
        <w:r w:rsidRPr="00E01237">
          <w:rPr>
            <w:rStyle w:val="Hyperlink"/>
            <w:color w:val="auto"/>
          </w:rPr>
          <w:t>https://www.princeedwardisland.ca/fr/legislation/regulated-health-professions-act</w:t>
        </w:r>
      </w:hyperlink>
    </w:p>
    <w:p w14:paraId="3DEFD3FC" w14:textId="77777777" w:rsidR="00306874" w:rsidRPr="00E01237" w:rsidRDefault="00306874" w:rsidP="00306874">
      <w:pPr>
        <w:spacing w:after="0"/>
        <w:rPr>
          <w:rStyle w:val="Hyperlink"/>
          <w:color w:val="auto"/>
          <w:u w:val="none"/>
        </w:rPr>
      </w:pPr>
    </w:p>
    <w:p w14:paraId="34A430D5" w14:textId="77777777" w:rsidR="00306874" w:rsidRPr="00E01237" w:rsidRDefault="00306874" w:rsidP="00306874">
      <w:pPr>
        <w:spacing w:after="0"/>
        <w:rPr>
          <w:rStyle w:val="Hyperlink"/>
          <w:color w:val="auto"/>
          <w:u w:val="none"/>
        </w:rPr>
      </w:pPr>
      <w:r w:rsidRPr="00E01237">
        <w:rPr>
          <w:rStyle w:val="Hyperlink"/>
          <w:color w:val="auto"/>
          <w:u w:val="none"/>
        </w:rPr>
        <w:t xml:space="preserve">Government of Saskatchewan, </w:t>
      </w:r>
      <w:r w:rsidRPr="00E01237">
        <w:rPr>
          <w:rStyle w:val="Hyperlink"/>
          <w:i/>
          <w:iCs/>
          <w:color w:val="auto"/>
          <w:u w:val="none"/>
        </w:rPr>
        <w:t>Engineering and Geoscience Professions Act</w:t>
      </w:r>
      <w:r w:rsidRPr="00E01237">
        <w:rPr>
          <w:rStyle w:val="Hyperlink"/>
          <w:color w:val="auto"/>
          <w:u w:val="none"/>
        </w:rPr>
        <w:t xml:space="preserve">, online, </w:t>
      </w:r>
      <w:hyperlink r:id="rId102" w:anchor="/products/510" w:history="1">
        <w:r w:rsidRPr="00E01237">
          <w:rPr>
            <w:rStyle w:val="Hyperlink"/>
            <w:color w:val="auto"/>
          </w:rPr>
          <w:t>https://publications.saskatchewan.ca/#/products/510</w:t>
        </w:r>
      </w:hyperlink>
      <w:r w:rsidRPr="00E01237">
        <w:rPr>
          <w:rStyle w:val="Hyperlink"/>
          <w:color w:val="auto"/>
          <w:u w:val="none"/>
        </w:rPr>
        <w:t xml:space="preserve"> </w:t>
      </w:r>
    </w:p>
    <w:p w14:paraId="19F21D65" w14:textId="77777777" w:rsidR="00306874" w:rsidRPr="00E01237" w:rsidRDefault="00306874" w:rsidP="00306874">
      <w:pPr>
        <w:spacing w:after="0"/>
        <w:rPr>
          <w:rStyle w:val="Hyperlink"/>
          <w:color w:val="auto"/>
          <w:u w:val="none"/>
        </w:rPr>
      </w:pPr>
    </w:p>
    <w:p w14:paraId="785E6023" w14:textId="77777777" w:rsidR="00306874" w:rsidRPr="00E01237" w:rsidRDefault="00306874" w:rsidP="00306874">
      <w:pPr>
        <w:spacing w:after="0"/>
        <w:rPr>
          <w:rStyle w:val="Hyperlink"/>
          <w:color w:val="auto"/>
          <w:u w:val="none"/>
        </w:rPr>
      </w:pPr>
      <w:r w:rsidRPr="00E01237">
        <w:rPr>
          <w:rStyle w:val="Hyperlink"/>
          <w:color w:val="auto"/>
          <w:u w:val="none"/>
        </w:rPr>
        <w:t xml:space="preserve">Government of Saskatchewan, </w:t>
      </w:r>
      <w:r w:rsidRPr="00E01237">
        <w:rPr>
          <w:rStyle w:val="Hyperlink"/>
          <w:i/>
          <w:iCs/>
          <w:color w:val="auto"/>
          <w:u w:val="none"/>
        </w:rPr>
        <w:t>New Legislation Supports Attracting Skilled Workers to Saskatchewan</w:t>
      </w:r>
      <w:r w:rsidRPr="00E01237">
        <w:rPr>
          <w:rStyle w:val="Hyperlink"/>
          <w:color w:val="auto"/>
          <w:u w:val="none"/>
        </w:rPr>
        <w:t xml:space="preserve">, online, </w:t>
      </w:r>
      <w:hyperlink r:id="rId103" w:history="1">
        <w:r w:rsidRPr="00E01237">
          <w:rPr>
            <w:rStyle w:val="Hyperlink"/>
            <w:color w:val="auto"/>
          </w:rPr>
          <w:t>https://www.saskatchewan.ca/government/news-and-media/2022/april/06/new-legislation-supports-attracting-skilled-workers-to-saskatchewan</w:t>
        </w:r>
      </w:hyperlink>
    </w:p>
    <w:p w14:paraId="579B249C" w14:textId="77777777" w:rsidR="00306874" w:rsidRPr="00E01237" w:rsidRDefault="00306874" w:rsidP="00306874">
      <w:pPr>
        <w:spacing w:after="0"/>
        <w:rPr>
          <w:rStyle w:val="Hyperlink"/>
          <w:color w:val="auto"/>
          <w:u w:val="none"/>
        </w:rPr>
      </w:pPr>
    </w:p>
    <w:p w14:paraId="75D86549" w14:textId="18D30ACB" w:rsidR="00306874" w:rsidRPr="00E01237" w:rsidRDefault="00306874" w:rsidP="00306874">
      <w:pPr>
        <w:pStyle w:val="EndnoteText"/>
        <w:spacing w:line="276" w:lineRule="auto"/>
        <w:rPr>
          <w:sz w:val="22"/>
          <w:szCs w:val="22"/>
        </w:rPr>
      </w:pPr>
      <w:r w:rsidRPr="00E01237">
        <w:rPr>
          <w:sz w:val="22"/>
          <w:szCs w:val="22"/>
        </w:rPr>
        <w:t xml:space="preserve">Guest, Elise; Barrington, Suzelle; Benedicenti, Luigi; Gosine, Ray; Laroche, Anne-Marie; Warken, Mya; </w:t>
      </w:r>
      <w:r w:rsidRPr="00E01237">
        <w:rPr>
          <w:i/>
          <w:iCs/>
          <w:sz w:val="22"/>
          <w:szCs w:val="22"/>
        </w:rPr>
        <w:t>Accreditation VS COVID: The Canadian Engineering Accreditation Board</w:t>
      </w:r>
      <w:r w:rsidR="00C24A6D" w:rsidRPr="00E01237">
        <w:rPr>
          <w:i/>
          <w:iCs/>
          <w:sz w:val="22"/>
          <w:szCs w:val="22"/>
        </w:rPr>
        <w:t>’</w:t>
      </w:r>
      <w:r w:rsidRPr="00E01237">
        <w:rPr>
          <w:i/>
          <w:iCs/>
          <w:sz w:val="22"/>
          <w:szCs w:val="22"/>
        </w:rPr>
        <w:t>s Transition to Virtual Accreditation Visits in 2020</w:t>
      </w:r>
      <w:r w:rsidRPr="00E01237">
        <w:rPr>
          <w:rFonts w:cstheme="minorHAnsi"/>
          <w:i/>
          <w:iCs/>
          <w:sz w:val="22"/>
          <w:szCs w:val="22"/>
        </w:rPr>
        <w:t>/</w:t>
      </w:r>
      <w:r w:rsidRPr="00E01237">
        <w:rPr>
          <w:i/>
          <w:iCs/>
          <w:sz w:val="22"/>
          <w:szCs w:val="22"/>
        </w:rPr>
        <w:t>2021</w:t>
      </w:r>
      <w:r w:rsidRPr="00E01237">
        <w:rPr>
          <w:sz w:val="22"/>
          <w:szCs w:val="22"/>
        </w:rPr>
        <w:t xml:space="preserve">, online, </w:t>
      </w:r>
      <w:hyperlink r:id="rId104" w:history="1">
        <w:r w:rsidRPr="00E01237">
          <w:rPr>
            <w:rStyle w:val="Hyperlink"/>
            <w:color w:val="auto"/>
            <w:sz w:val="22"/>
            <w:szCs w:val="22"/>
          </w:rPr>
          <w:t>https://oxford-abstracts.s3.amazonaws.com/c2efe713-7c87-48ff-9af0-357210170119.pdf</w:t>
        </w:r>
      </w:hyperlink>
      <w:r w:rsidRPr="00E01237">
        <w:rPr>
          <w:sz w:val="22"/>
          <w:szCs w:val="22"/>
        </w:rPr>
        <w:t xml:space="preserve"> </w:t>
      </w:r>
    </w:p>
    <w:p w14:paraId="09B2A1F3" w14:textId="77777777" w:rsidR="00306874" w:rsidRPr="00E01237" w:rsidRDefault="00306874" w:rsidP="00306874">
      <w:pPr>
        <w:pStyle w:val="EndnoteText"/>
        <w:spacing w:line="276" w:lineRule="auto"/>
        <w:rPr>
          <w:sz w:val="22"/>
          <w:szCs w:val="22"/>
        </w:rPr>
      </w:pPr>
    </w:p>
    <w:p w14:paraId="24FBA7A5" w14:textId="77777777" w:rsidR="00306874" w:rsidRPr="00E01237" w:rsidRDefault="00306874" w:rsidP="00306874">
      <w:pPr>
        <w:pStyle w:val="EndnoteText"/>
        <w:spacing w:line="276" w:lineRule="auto"/>
        <w:rPr>
          <w:sz w:val="22"/>
          <w:szCs w:val="22"/>
        </w:rPr>
      </w:pPr>
      <w:r w:rsidRPr="00E01237">
        <w:rPr>
          <w:sz w:val="22"/>
          <w:szCs w:val="22"/>
        </w:rPr>
        <w:t xml:space="preserve">Higher Education &amp; Beyond, </w:t>
      </w:r>
      <w:r w:rsidRPr="00E01237">
        <w:rPr>
          <w:i/>
          <w:iCs/>
          <w:sz w:val="22"/>
          <w:szCs w:val="22"/>
        </w:rPr>
        <w:t>Benchmarking the Canadian Engineering Accreditation System Consultant Report</w:t>
      </w:r>
      <w:r w:rsidRPr="00E01237">
        <w:rPr>
          <w:sz w:val="22"/>
          <w:szCs w:val="22"/>
        </w:rPr>
        <w:t xml:space="preserve">, online, </w:t>
      </w:r>
      <w:hyperlink r:id="rId105" w:history="1">
        <w:r w:rsidRPr="00E01237">
          <w:rPr>
            <w:rStyle w:val="Hyperlink"/>
            <w:color w:val="auto"/>
            <w:sz w:val="22"/>
            <w:szCs w:val="22"/>
          </w:rPr>
          <w:t>https://engineerscanada.ca/sites/default/files/2022-05/Benchmarking%20the%20Canadian%20Engineering%20Consultant%20Report_EN.pdf</w:t>
        </w:r>
      </w:hyperlink>
      <w:r w:rsidRPr="00E01237">
        <w:rPr>
          <w:sz w:val="22"/>
          <w:szCs w:val="22"/>
        </w:rPr>
        <w:t xml:space="preserve"> </w:t>
      </w:r>
    </w:p>
    <w:p w14:paraId="655B198A" w14:textId="77777777" w:rsidR="00306874" w:rsidRPr="00E01237" w:rsidRDefault="00306874" w:rsidP="00306874">
      <w:pPr>
        <w:spacing w:after="0"/>
        <w:rPr>
          <w:rStyle w:val="Hyperlink"/>
          <w:color w:val="auto"/>
          <w:u w:val="none"/>
        </w:rPr>
      </w:pPr>
    </w:p>
    <w:p w14:paraId="72EFB09A" w14:textId="77777777" w:rsidR="00306874" w:rsidRPr="00E01237" w:rsidRDefault="00306874" w:rsidP="00306874">
      <w:pPr>
        <w:pStyle w:val="EndnoteText"/>
        <w:spacing w:line="276" w:lineRule="auto"/>
        <w:rPr>
          <w:sz w:val="22"/>
          <w:szCs w:val="22"/>
        </w:rPr>
      </w:pPr>
      <w:r w:rsidRPr="00E01237">
        <w:rPr>
          <w:sz w:val="22"/>
          <w:szCs w:val="22"/>
        </w:rPr>
        <w:t xml:space="preserve">Higher Education &amp; Beyond, </w:t>
      </w:r>
      <w:r w:rsidRPr="00E01237">
        <w:rPr>
          <w:i/>
          <w:iCs/>
          <w:sz w:val="22"/>
          <w:szCs w:val="22"/>
        </w:rPr>
        <w:t>Current and Emerging Practices in Engineering Education,</w:t>
      </w:r>
      <w:r w:rsidRPr="00E01237">
        <w:rPr>
          <w:sz w:val="22"/>
          <w:szCs w:val="22"/>
        </w:rPr>
        <w:t xml:space="preserve"> online, </w:t>
      </w:r>
      <w:hyperlink r:id="rId106" w:history="1">
        <w:r w:rsidRPr="00E01237">
          <w:rPr>
            <w:rStyle w:val="Hyperlink"/>
            <w:color w:val="auto"/>
            <w:sz w:val="22"/>
            <w:szCs w:val="22"/>
          </w:rPr>
          <w:t>https://engineerscanada.ca/sites/default/files/2022-05/Current%20and%20Emerging%20Practices%20in%20Engineering%20Education_EN.pdf</w:t>
        </w:r>
      </w:hyperlink>
      <w:r w:rsidRPr="00E01237">
        <w:rPr>
          <w:sz w:val="22"/>
          <w:szCs w:val="22"/>
        </w:rPr>
        <w:t xml:space="preserve"> </w:t>
      </w:r>
    </w:p>
    <w:p w14:paraId="7056EC3E" w14:textId="77777777" w:rsidR="00306874" w:rsidRPr="00E01237" w:rsidRDefault="00306874" w:rsidP="00306874">
      <w:pPr>
        <w:pStyle w:val="EndnoteText"/>
        <w:spacing w:line="276" w:lineRule="auto"/>
        <w:rPr>
          <w:sz w:val="22"/>
          <w:szCs w:val="22"/>
        </w:rPr>
      </w:pPr>
    </w:p>
    <w:p w14:paraId="51B200BB" w14:textId="77777777" w:rsidR="00306874" w:rsidRPr="00E01237" w:rsidRDefault="00306874" w:rsidP="00306874">
      <w:pPr>
        <w:pStyle w:val="EndnoteText"/>
        <w:spacing w:line="276" w:lineRule="auto"/>
        <w:rPr>
          <w:sz w:val="22"/>
          <w:szCs w:val="22"/>
        </w:rPr>
      </w:pPr>
      <w:r w:rsidRPr="00E01237">
        <w:rPr>
          <w:sz w:val="22"/>
          <w:szCs w:val="22"/>
        </w:rPr>
        <w:t xml:space="preserve">Higher Education Strategic Associates; </w:t>
      </w:r>
      <w:r w:rsidRPr="00E01237">
        <w:rPr>
          <w:i/>
          <w:iCs/>
          <w:sz w:val="22"/>
          <w:szCs w:val="22"/>
        </w:rPr>
        <w:t>Monitoring Trends in Academic Programs: Engineering</w:t>
      </w:r>
      <w:r w:rsidRPr="00E01237">
        <w:rPr>
          <w:sz w:val="22"/>
          <w:szCs w:val="22"/>
        </w:rPr>
        <w:t>, available on-demand.</w:t>
      </w:r>
    </w:p>
    <w:p w14:paraId="1A5AEF88" w14:textId="10C4475C" w:rsidR="00306874" w:rsidRPr="00E01237" w:rsidRDefault="00306874" w:rsidP="00306874">
      <w:pPr>
        <w:pStyle w:val="EndnoteText"/>
        <w:spacing w:line="276" w:lineRule="auto"/>
        <w:rPr>
          <w:sz w:val="22"/>
          <w:szCs w:val="22"/>
        </w:rPr>
      </w:pPr>
      <w:r w:rsidRPr="00E01237">
        <w:rPr>
          <w:sz w:val="22"/>
          <w:szCs w:val="22"/>
        </w:rPr>
        <w:t xml:space="preserve">International Engineering Alliance; </w:t>
      </w:r>
      <w:r w:rsidRPr="00E01237">
        <w:rPr>
          <w:i/>
          <w:iCs/>
          <w:sz w:val="22"/>
          <w:szCs w:val="22"/>
        </w:rPr>
        <w:t>Graduate Attributes &amp; Professional Competencies</w:t>
      </w:r>
      <w:r w:rsidRPr="00E01237">
        <w:rPr>
          <w:sz w:val="22"/>
          <w:szCs w:val="22"/>
        </w:rPr>
        <w:t xml:space="preserve">, online, </w:t>
      </w:r>
      <w:hyperlink r:id="rId107" w:history="1">
        <w:r w:rsidRPr="00E01237">
          <w:rPr>
            <w:rStyle w:val="Hyperlink"/>
            <w:color w:val="auto"/>
            <w:sz w:val="22"/>
            <w:szCs w:val="22"/>
          </w:rPr>
          <w:t>https://www.ieagreements.org/assets/Uploads/Documents/IEA-Graduate-Attributes-and-Professional-Competencies-2021.1-Sept-2021.pdf</w:t>
        </w:r>
      </w:hyperlink>
      <w:r w:rsidR="00542C5A" w:rsidRPr="00E01237">
        <w:rPr>
          <w:sz w:val="22"/>
          <w:szCs w:val="22"/>
        </w:rPr>
        <w:t xml:space="preserve"> </w:t>
      </w:r>
    </w:p>
    <w:p w14:paraId="2DA406E7" w14:textId="77777777" w:rsidR="00306874" w:rsidRPr="00E01237" w:rsidRDefault="00306874" w:rsidP="00306874">
      <w:pPr>
        <w:pStyle w:val="EndnoteText"/>
        <w:spacing w:line="276" w:lineRule="auto"/>
        <w:rPr>
          <w:sz w:val="22"/>
          <w:szCs w:val="22"/>
        </w:rPr>
      </w:pPr>
    </w:p>
    <w:p w14:paraId="08A9A53C" w14:textId="77777777" w:rsidR="00306874" w:rsidRPr="00E01237" w:rsidRDefault="00306874" w:rsidP="00306874">
      <w:pPr>
        <w:pStyle w:val="EndnoteText"/>
        <w:spacing w:line="276" w:lineRule="auto"/>
        <w:rPr>
          <w:sz w:val="22"/>
          <w:szCs w:val="22"/>
        </w:rPr>
      </w:pPr>
      <w:r w:rsidRPr="00E01237">
        <w:rPr>
          <w:sz w:val="22"/>
          <w:szCs w:val="22"/>
        </w:rPr>
        <w:t xml:space="preserve">Johnston, C.R.; Caswell, D.J.; Douglas, D.M.; Eggermont, M.J.; </w:t>
      </w:r>
      <w:r w:rsidRPr="00E01237">
        <w:rPr>
          <w:i/>
          <w:iCs/>
          <w:sz w:val="22"/>
          <w:szCs w:val="22"/>
        </w:rPr>
        <w:t>A Competency-Based, Student-Centered Assessment Model for Engineering Design</w:t>
      </w:r>
      <w:r w:rsidRPr="00E01237">
        <w:rPr>
          <w:sz w:val="22"/>
          <w:szCs w:val="22"/>
        </w:rPr>
        <w:t xml:space="preserve">, online, </w:t>
      </w:r>
      <w:hyperlink r:id="rId108" w:history="1">
        <w:r w:rsidRPr="00E01237">
          <w:rPr>
            <w:rStyle w:val="Hyperlink"/>
            <w:color w:val="auto"/>
            <w:sz w:val="22"/>
            <w:szCs w:val="22"/>
          </w:rPr>
          <w:t>https://ojs.library.queensu.ca/index.php/PCEEA/article/view/4019</w:t>
        </w:r>
      </w:hyperlink>
      <w:r w:rsidRPr="00E01237">
        <w:rPr>
          <w:sz w:val="22"/>
          <w:szCs w:val="22"/>
        </w:rPr>
        <w:t xml:space="preserve"> </w:t>
      </w:r>
    </w:p>
    <w:p w14:paraId="6F34B60D" w14:textId="77777777" w:rsidR="00306874" w:rsidRPr="00E01237" w:rsidRDefault="00306874" w:rsidP="00306874">
      <w:pPr>
        <w:pStyle w:val="EndnoteText"/>
        <w:spacing w:line="276" w:lineRule="auto"/>
        <w:rPr>
          <w:rStyle w:val="Hyperlink"/>
          <w:color w:val="auto"/>
          <w:u w:val="none"/>
        </w:rPr>
      </w:pPr>
    </w:p>
    <w:p w14:paraId="543906F5" w14:textId="77777777" w:rsidR="00306874" w:rsidRPr="00E01237" w:rsidRDefault="00306874" w:rsidP="00306874">
      <w:pPr>
        <w:spacing w:after="0"/>
        <w:rPr>
          <w:rStyle w:val="Hyperlink"/>
          <w:color w:val="auto"/>
          <w:u w:val="none"/>
        </w:rPr>
      </w:pPr>
      <w:r w:rsidRPr="00E01237">
        <w:t xml:space="preserve">KPMG, </w:t>
      </w:r>
      <w:r w:rsidRPr="00E01237">
        <w:rPr>
          <w:i/>
          <w:iCs/>
        </w:rPr>
        <w:t>Environmental, Social and Governance: Building a Sustainable, Resilient and Purpose-Led Organization</w:t>
      </w:r>
      <w:r w:rsidRPr="00E01237">
        <w:t xml:space="preserve">, online, </w:t>
      </w:r>
      <w:hyperlink r:id="rId109" w:history="1">
        <w:r w:rsidRPr="00E01237">
          <w:rPr>
            <w:rStyle w:val="Hyperlink"/>
            <w:color w:val="auto"/>
          </w:rPr>
          <w:t>https://home.kpmg/ca/en/home/services/environmental-social-and-governance.html</w:t>
        </w:r>
      </w:hyperlink>
    </w:p>
    <w:p w14:paraId="2ACCD71F" w14:textId="77777777" w:rsidR="00306874" w:rsidRPr="00E01237" w:rsidRDefault="00306874" w:rsidP="00306874">
      <w:pPr>
        <w:spacing w:after="0"/>
        <w:rPr>
          <w:rStyle w:val="Hyperlink"/>
          <w:color w:val="auto"/>
          <w:u w:val="none"/>
        </w:rPr>
      </w:pPr>
    </w:p>
    <w:p w14:paraId="0F658C3E" w14:textId="77777777" w:rsidR="00306874" w:rsidRPr="00E01237" w:rsidRDefault="00306874" w:rsidP="00306874">
      <w:pPr>
        <w:spacing w:after="0"/>
        <w:rPr>
          <w:rStyle w:val="Hyperlink"/>
          <w:color w:val="auto"/>
          <w:u w:val="none"/>
        </w:rPr>
      </w:pPr>
      <w:r w:rsidRPr="00E01237">
        <w:rPr>
          <w:rStyle w:val="Hyperlink"/>
          <w:color w:val="auto"/>
          <w:u w:val="none"/>
        </w:rPr>
        <w:t xml:space="preserve">KPMG, </w:t>
      </w:r>
      <w:r w:rsidRPr="00E01237">
        <w:rPr>
          <w:rStyle w:val="Hyperlink"/>
          <w:i/>
          <w:iCs/>
          <w:color w:val="auto"/>
          <w:u w:val="none"/>
        </w:rPr>
        <w:t>Student Experience in Higher Reimagining Education</w:t>
      </w:r>
      <w:r w:rsidRPr="00E01237">
        <w:rPr>
          <w:rStyle w:val="Hyperlink"/>
          <w:color w:val="auto"/>
          <w:u w:val="none"/>
        </w:rPr>
        <w:t xml:space="preserve">, online, </w:t>
      </w:r>
      <w:hyperlink r:id="rId110" w:history="1">
        <w:r w:rsidRPr="00E01237">
          <w:rPr>
            <w:rStyle w:val="Hyperlink"/>
            <w:color w:val="auto"/>
          </w:rPr>
          <w:t>https://assets.kpmg/content/dam/kpmg/ca/pdf/2022/03/reimagining-student-experience-in-higher-education-final-en.pdf</w:t>
        </w:r>
      </w:hyperlink>
      <w:r w:rsidRPr="00E01237">
        <w:rPr>
          <w:rStyle w:val="Hyperlink"/>
          <w:color w:val="auto"/>
          <w:u w:val="none"/>
        </w:rPr>
        <w:t xml:space="preserve"> </w:t>
      </w:r>
    </w:p>
    <w:p w14:paraId="45C1E10B" w14:textId="77777777" w:rsidR="00306874" w:rsidRPr="00E01237" w:rsidRDefault="00306874" w:rsidP="00306874">
      <w:pPr>
        <w:spacing w:after="0"/>
        <w:rPr>
          <w:rStyle w:val="Hyperlink"/>
          <w:color w:val="auto"/>
          <w:u w:val="none"/>
        </w:rPr>
      </w:pPr>
    </w:p>
    <w:p w14:paraId="39E33784" w14:textId="77777777" w:rsidR="00306874" w:rsidRPr="00E01237" w:rsidRDefault="00306874" w:rsidP="00306874">
      <w:pPr>
        <w:spacing w:after="0"/>
        <w:rPr>
          <w:rStyle w:val="Hyperlink"/>
          <w:color w:val="auto"/>
          <w:u w:val="none"/>
        </w:rPr>
      </w:pPr>
      <w:r w:rsidRPr="00E01237">
        <w:rPr>
          <w:rStyle w:val="Hyperlink"/>
          <w:color w:val="auto"/>
          <w:u w:val="none"/>
        </w:rPr>
        <w:t xml:space="preserve">Lakehead University; </w:t>
      </w:r>
      <w:r w:rsidRPr="00E01237">
        <w:rPr>
          <w:rStyle w:val="Hyperlink"/>
          <w:i/>
          <w:iCs/>
          <w:color w:val="auto"/>
          <w:u w:val="none"/>
        </w:rPr>
        <w:t>Canada, Climate Change and Education: Opportunities for Public and Formal Education: National Survey of over 3,196 Canadians, Executive Summary</w:t>
      </w:r>
      <w:r w:rsidRPr="00E01237">
        <w:rPr>
          <w:rStyle w:val="Hyperlink"/>
          <w:color w:val="auto"/>
          <w:u w:val="none"/>
        </w:rPr>
        <w:t xml:space="preserve">, online, </w:t>
      </w:r>
      <w:hyperlink r:id="rId111" w:history="1">
        <w:r w:rsidRPr="00E01237">
          <w:rPr>
            <w:rStyle w:val="Hyperlink"/>
            <w:color w:val="auto"/>
          </w:rPr>
          <w:t>https://lsf-lst.ca/wp-content/uploads/2021/08/Executive_Summary_Slides_Climate_Change.pdf</w:t>
        </w:r>
      </w:hyperlink>
      <w:r w:rsidRPr="00E01237">
        <w:rPr>
          <w:rStyle w:val="Hyperlink"/>
          <w:color w:val="auto"/>
          <w:u w:val="none"/>
        </w:rPr>
        <w:t xml:space="preserve"> </w:t>
      </w:r>
    </w:p>
    <w:p w14:paraId="5CD59898" w14:textId="77777777" w:rsidR="00306874" w:rsidRPr="00E01237" w:rsidRDefault="00306874" w:rsidP="00306874">
      <w:pPr>
        <w:spacing w:after="0"/>
        <w:rPr>
          <w:rStyle w:val="Hyperlink"/>
          <w:color w:val="auto"/>
          <w:u w:val="none"/>
        </w:rPr>
      </w:pPr>
    </w:p>
    <w:p w14:paraId="094BF0AA" w14:textId="1FAD727C" w:rsidR="00306874" w:rsidRPr="00E01237" w:rsidRDefault="00306874" w:rsidP="00306874">
      <w:pPr>
        <w:pStyle w:val="EndnoteText"/>
        <w:spacing w:line="276" w:lineRule="auto"/>
        <w:rPr>
          <w:sz w:val="22"/>
          <w:szCs w:val="22"/>
        </w:rPr>
      </w:pPr>
      <w:r w:rsidRPr="00E01237">
        <w:rPr>
          <w:sz w:val="22"/>
          <w:szCs w:val="22"/>
        </w:rPr>
        <w:t xml:space="preserve">Legislative Assembly of Alberta, </w:t>
      </w:r>
      <w:r w:rsidRPr="00E01237">
        <w:rPr>
          <w:i/>
          <w:iCs/>
          <w:sz w:val="22"/>
          <w:szCs w:val="22"/>
        </w:rPr>
        <w:t>Bill</w:t>
      </w:r>
      <w:r w:rsidR="00E97645" w:rsidRPr="00E01237">
        <w:rPr>
          <w:i/>
          <w:iCs/>
          <w:sz w:val="22"/>
          <w:szCs w:val="22"/>
        </w:rPr>
        <w:t> </w:t>
      </w:r>
      <w:r w:rsidRPr="00E01237">
        <w:rPr>
          <w:i/>
          <w:iCs/>
          <w:sz w:val="22"/>
          <w:szCs w:val="22"/>
        </w:rPr>
        <w:t>23: Professional Governance Act</w:t>
      </w:r>
      <w:r w:rsidRPr="00E01237">
        <w:rPr>
          <w:sz w:val="22"/>
          <w:szCs w:val="22"/>
        </w:rPr>
        <w:t>, online,</w:t>
      </w:r>
      <w:r w:rsidR="00542C5A" w:rsidRPr="00E01237">
        <w:rPr>
          <w:sz w:val="22"/>
          <w:szCs w:val="22"/>
        </w:rPr>
        <w:t xml:space="preserve"> </w:t>
      </w:r>
      <w:r w:rsidRPr="00E01237">
        <w:rPr>
          <w:sz w:val="22"/>
          <w:szCs w:val="22"/>
        </w:rPr>
        <w:t>https://www.assembly.ab.ca/assembly-business/bills/bill?billinfoid=11981&amp;from=bills</w:t>
      </w:r>
    </w:p>
    <w:p w14:paraId="415C5D62" w14:textId="77777777" w:rsidR="00306874" w:rsidRPr="00E01237" w:rsidRDefault="00306874" w:rsidP="00306874">
      <w:pPr>
        <w:pStyle w:val="EndnoteText"/>
        <w:spacing w:line="276" w:lineRule="auto"/>
        <w:rPr>
          <w:sz w:val="22"/>
          <w:szCs w:val="22"/>
        </w:rPr>
      </w:pPr>
    </w:p>
    <w:p w14:paraId="0F775837" w14:textId="77777777" w:rsidR="00306874" w:rsidRPr="00E01237" w:rsidRDefault="00306874" w:rsidP="00306874">
      <w:pPr>
        <w:pStyle w:val="EndnoteText"/>
        <w:spacing w:line="276" w:lineRule="auto"/>
        <w:rPr>
          <w:rStyle w:val="Hyperlink"/>
          <w:color w:val="auto"/>
          <w:sz w:val="22"/>
          <w:szCs w:val="22"/>
        </w:rPr>
      </w:pPr>
      <w:r w:rsidRPr="00E01237">
        <w:rPr>
          <w:sz w:val="22"/>
          <w:szCs w:val="22"/>
        </w:rPr>
        <w:t xml:space="preserve">McMaster University, About MacChangers, online, </w:t>
      </w:r>
      <w:hyperlink r:id="rId112" w:history="1">
        <w:r w:rsidRPr="00E01237">
          <w:rPr>
            <w:rStyle w:val="Hyperlink"/>
            <w:color w:val="auto"/>
            <w:sz w:val="22"/>
            <w:szCs w:val="22"/>
          </w:rPr>
          <w:t>https://www.eng.mcmaster.ca/co-op-career/macchangers</w:t>
        </w:r>
      </w:hyperlink>
    </w:p>
    <w:p w14:paraId="707FE0C3" w14:textId="77777777" w:rsidR="00306874" w:rsidRPr="00E01237" w:rsidRDefault="00306874" w:rsidP="00306874">
      <w:pPr>
        <w:pStyle w:val="EndnoteText"/>
        <w:spacing w:line="276" w:lineRule="auto"/>
        <w:rPr>
          <w:rStyle w:val="Hyperlink"/>
          <w:color w:val="auto"/>
          <w:sz w:val="22"/>
          <w:szCs w:val="22"/>
        </w:rPr>
      </w:pPr>
    </w:p>
    <w:p w14:paraId="74DE8E2D" w14:textId="32B77D9D" w:rsidR="00306874" w:rsidRPr="00E01237" w:rsidRDefault="00306874" w:rsidP="00306874">
      <w:pPr>
        <w:pStyle w:val="EndnoteText"/>
        <w:spacing w:line="276" w:lineRule="auto"/>
        <w:rPr>
          <w:sz w:val="22"/>
          <w:szCs w:val="22"/>
        </w:rPr>
      </w:pPr>
      <w:r w:rsidRPr="00E01237">
        <w:rPr>
          <w:sz w:val="22"/>
          <w:szCs w:val="22"/>
        </w:rPr>
        <w:t>National Centre for Truth and Reconciliation,</w:t>
      </w:r>
      <w:r w:rsidRPr="00E01237">
        <w:rPr>
          <w:i/>
          <w:iCs/>
          <w:sz w:val="22"/>
          <w:szCs w:val="22"/>
        </w:rPr>
        <w:t xml:space="preserve"> Reports</w:t>
      </w:r>
      <w:r w:rsidRPr="00E01237">
        <w:rPr>
          <w:sz w:val="22"/>
          <w:szCs w:val="22"/>
        </w:rPr>
        <w:t xml:space="preserve">, online, </w:t>
      </w:r>
      <w:hyperlink r:id="rId113" w:history="1">
        <w:r w:rsidRPr="00E01237">
          <w:rPr>
            <w:rStyle w:val="Hyperlink"/>
            <w:color w:val="auto"/>
            <w:sz w:val="22"/>
            <w:szCs w:val="22"/>
          </w:rPr>
          <w:t>https://nctr.ca/records/reports/</w:t>
        </w:r>
      </w:hyperlink>
      <w:r w:rsidR="00542C5A" w:rsidRPr="00E01237">
        <w:rPr>
          <w:sz w:val="22"/>
          <w:szCs w:val="22"/>
        </w:rPr>
        <w:t xml:space="preserve"> </w:t>
      </w:r>
    </w:p>
    <w:p w14:paraId="19013F93" w14:textId="77777777" w:rsidR="00306874" w:rsidRPr="00E01237" w:rsidRDefault="00306874" w:rsidP="00306874">
      <w:pPr>
        <w:spacing w:after="0"/>
        <w:rPr>
          <w:rStyle w:val="Hyperlink"/>
          <w:color w:val="auto"/>
          <w:u w:val="none"/>
        </w:rPr>
      </w:pPr>
    </w:p>
    <w:p w14:paraId="5FF09B2E" w14:textId="77777777" w:rsidR="00306874" w:rsidRPr="00E01237" w:rsidRDefault="00306874" w:rsidP="00306874">
      <w:pPr>
        <w:spacing w:after="0"/>
        <w:rPr>
          <w:rStyle w:val="Hyperlink"/>
          <w:color w:val="auto"/>
        </w:rPr>
      </w:pPr>
      <w:r w:rsidRPr="00E01237">
        <w:rPr>
          <w:rStyle w:val="Hyperlink"/>
          <w:color w:val="auto"/>
          <w:u w:val="none"/>
        </w:rPr>
        <w:t xml:space="preserve">New Civil Engineer, </w:t>
      </w:r>
      <w:r w:rsidRPr="00E01237">
        <w:rPr>
          <w:rStyle w:val="Hyperlink"/>
          <w:i/>
          <w:iCs/>
          <w:color w:val="auto"/>
          <w:u w:val="none"/>
        </w:rPr>
        <w:t>Engineer faces hearing over Canadian bridge that collapsed hours after opening, online</w:t>
      </w:r>
      <w:r w:rsidRPr="00E01237">
        <w:rPr>
          <w:rStyle w:val="Hyperlink"/>
          <w:color w:val="auto"/>
          <w:u w:val="none"/>
        </w:rPr>
        <w:t xml:space="preserve">, </w:t>
      </w:r>
      <w:hyperlink r:id="rId114" w:history="1">
        <w:r w:rsidRPr="00E01237">
          <w:rPr>
            <w:rStyle w:val="Hyperlink"/>
            <w:color w:val="auto"/>
          </w:rPr>
          <w:t>https://www.newcivilengineer.com/latest/engineer-faces-hearing-over-canadian-bridge-that-collapsed-hours-after-opening-01-06-2022/</w:t>
        </w:r>
      </w:hyperlink>
    </w:p>
    <w:p w14:paraId="2C7E1711" w14:textId="77777777" w:rsidR="00306874" w:rsidRPr="00E01237" w:rsidRDefault="00306874" w:rsidP="00306874">
      <w:pPr>
        <w:spacing w:after="0"/>
        <w:rPr>
          <w:rStyle w:val="Hyperlink"/>
          <w:color w:val="auto"/>
        </w:rPr>
      </w:pPr>
    </w:p>
    <w:p w14:paraId="7C47BB77" w14:textId="77777777" w:rsidR="00306874" w:rsidRPr="00E01237" w:rsidRDefault="00306874" w:rsidP="00306874">
      <w:pPr>
        <w:spacing w:after="0"/>
        <w:rPr>
          <w:rStyle w:val="Hyperlink"/>
          <w:color w:val="auto"/>
          <w:u w:val="none"/>
          <w:lang w:val="fr-CA"/>
        </w:rPr>
      </w:pPr>
      <w:r w:rsidRPr="00E01237">
        <w:rPr>
          <w:lang w:val="fr-CA"/>
        </w:rPr>
        <w:t xml:space="preserve">Office des professions du Québec, </w:t>
      </w:r>
      <w:r w:rsidRPr="00E01237">
        <w:rPr>
          <w:i/>
          <w:iCs/>
          <w:lang w:val="fr-CA"/>
        </w:rPr>
        <w:t>Office des professions du Québec</w:t>
      </w:r>
      <w:r w:rsidRPr="00E01237">
        <w:rPr>
          <w:lang w:val="fr-CA"/>
        </w:rPr>
        <w:t xml:space="preserve">, online, </w:t>
      </w:r>
      <w:hyperlink r:id="rId115" w:history="1">
        <w:r w:rsidRPr="00E01237">
          <w:rPr>
            <w:rStyle w:val="Hyperlink"/>
            <w:color w:val="auto"/>
            <w:lang w:val="fr-CA"/>
          </w:rPr>
          <w:t>https://www.opq.gouv.qc.ca/office-des-professions-du-quebec</w:t>
        </w:r>
      </w:hyperlink>
    </w:p>
    <w:p w14:paraId="66EFD1B1" w14:textId="77777777" w:rsidR="00306874" w:rsidRPr="00E01237" w:rsidRDefault="00306874" w:rsidP="00306874">
      <w:pPr>
        <w:spacing w:after="0"/>
        <w:rPr>
          <w:rStyle w:val="Hyperlink"/>
          <w:color w:val="auto"/>
          <w:u w:val="none"/>
          <w:lang w:val="fr-CA"/>
        </w:rPr>
      </w:pPr>
    </w:p>
    <w:p w14:paraId="194C711C" w14:textId="28943B7F" w:rsidR="00306874" w:rsidRPr="00E01237" w:rsidRDefault="00306874" w:rsidP="00306874">
      <w:pPr>
        <w:spacing w:after="0"/>
        <w:rPr>
          <w:rStyle w:val="Hyperlink"/>
          <w:color w:val="auto"/>
          <w:u w:val="none"/>
          <w:lang w:val="fr-CA"/>
        </w:rPr>
      </w:pPr>
      <w:r w:rsidRPr="00E01237">
        <w:rPr>
          <w:rStyle w:val="Hyperlink"/>
          <w:color w:val="auto"/>
          <w:u w:val="none"/>
          <w:lang w:val="fr-CA"/>
        </w:rPr>
        <w:t>Ordre des Ingénieurs du Québec, Plan ING</w:t>
      </w:r>
      <w:r w:rsidR="00E97645" w:rsidRPr="00E01237">
        <w:rPr>
          <w:rStyle w:val="Hyperlink"/>
          <w:color w:val="auto"/>
          <w:u w:val="none"/>
          <w:lang w:val="fr-CA"/>
        </w:rPr>
        <w:t> </w:t>
      </w:r>
      <w:r w:rsidRPr="00E01237">
        <w:rPr>
          <w:rStyle w:val="Hyperlink"/>
          <w:color w:val="auto"/>
          <w:u w:val="none"/>
          <w:lang w:val="fr-CA"/>
        </w:rPr>
        <w:t xml:space="preserve">2025, online, </w:t>
      </w:r>
      <w:hyperlink r:id="rId116" w:history="1">
        <w:r w:rsidRPr="00E01237">
          <w:rPr>
            <w:rStyle w:val="Hyperlink"/>
            <w:color w:val="auto"/>
            <w:lang w:val="fr-CA"/>
          </w:rPr>
          <w:t>https://www.oiq.qc.ca/lordre/gouvernance/plan-ing-20-25/</w:t>
        </w:r>
      </w:hyperlink>
      <w:r w:rsidRPr="00E01237">
        <w:rPr>
          <w:rStyle w:val="Hyperlink"/>
          <w:color w:val="auto"/>
          <w:u w:val="none"/>
          <w:lang w:val="fr-CA"/>
        </w:rPr>
        <w:t xml:space="preserve"> </w:t>
      </w:r>
    </w:p>
    <w:p w14:paraId="249BF1AD" w14:textId="77777777" w:rsidR="00306874" w:rsidRPr="00E01237" w:rsidRDefault="00306874" w:rsidP="00306874">
      <w:pPr>
        <w:spacing w:after="0"/>
        <w:rPr>
          <w:rStyle w:val="Hyperlink"/>
          <w:color w:val="auto"/>
          <w:u w:val="none"/>
          <w:lang w:val="fr-CA"/>
        </w:rPr>
      </w:pPr>
    </w:p>
    <w:p w14:paraId="0D933DA9" w14:textId="77777777" w:rsidR="00306874" w:rsidRPr="00E01237" w:rsidRDefault="00306874" w:rsidP="00306874">
      <w:pPr>
        <w:spacing w:after="0"/>
        <w:rPr>
          <w:rStyle w:val="Hyperlink"/>
          <w:color w:val="auto"/>
          <w:u w:val="none"/>
        </w:rPr>
      </w:pPr>
      <w:r w:rsidRPr="00E01237">
        <w:t xml:space="preserve">Ontario Society of Professional Engineers, </w:t>
      </w:r>
      <w:r w:rsidRPr="00E01237">
        <w:rPr>
          <w:i/>
          <w:iCs/>
        </w:rPr>
        <w:t>OSPE Member Market Summary</w:t>
      </w:r>
      <w:r w:rsidRPr="00E01237">
        <w:t xml:space="preserve">, online, </w:t>
      </w:r>
      <w:hyperlink r:id="rId117" w:history="1">
        <w:r w:rsidRPr="00E01237">
          <w:rPr>
            <w:rStyle w:val="Hyperlink"/>
            <w:color w:val="auto"/>
          </w:rPr>
          <w:t>file:///C:/Users/melanie.ouellette/Downloads/Member_Market_Summary_Revised_January_28_2022.pdf</w:t>
        </w:r>
      </w:hyperlink>
    </w:p>
    <w:p w14:paraId="64B13EA1" w14:textId="77777777" w:rsidR="00306874" w:rsidRPr="00E01237" w:rsidRDefault="00306874" w:rsidP="00306874">
      <w:pPr>
        <w:spacing w:after="0"/>
        <w:rPr>
          <w:rStyle w:val="Hyperlink"/>
          <w:color w:val="auto"/>
          <w:u w:val="none"/>
        </w:rPr>
      </w:pPr>
    </w:p>
    <w:p w14:paraId="7EBC9634" w14:textId="199F95A4" w:rsidR="00306874" w:rsidRPr="00E01237" w:rsidRDefault="00306874" w:rsidP="00306874">
      <w:pPr>
        <w:spacing w:after="0"/>
        <w:rPr>
          <w:rStyle w:val="Hyperlink"/>
          <w:color w:val="auto"/>
          <w:u w:val="none"/>
        </w:rPr>
      </w:pPr>
      <w:r w:rsidRPr="00E01237">
        <w:rPr>
          <w:rStyle w:val="Hyperlink"/>
          <w:color w:val="auto"/>
          <w:u w:val="none"/>
        </w:rPr>
        <w:t xml:space="preserve">Picture, </w:t>
      </w:r>
      <w:r w:rsidRPr="00E01237">
        <w:rPr>
          <w:rStyle w:val="Hyperlink"/>
          <w:i/>
          <w:iCs/>
          <w:color w:val="auto"/>
          <w:u w:val="none"/>
        </w:rPr>
        <w:t>Atlantic Canada Engineering Salary and Benefits Survey</w:t>
      </w:r>
      <w:r w:rsidR="00E97645" w:rsidRPr="00E01237">
        <w:rPr>
          <w:rStyle w:val="Hyperlink"/>
          <w:i/>
          <w:iCs/>
          <w:color w:val="auto"/>
          <w:u w:val="none"/>
        </w:rPr>
        <w:t> </w:t>
      </w:r>
      <w:r w:rsidRPr="00E01237">
        <w:rPr>
          <w:rStyle w:val="Hyperlink"/>
          <w:i/>
          <w:iCs/>
          <w:color w:val="auto"/>
          <w:u w:val="none"/>
        </w:rPr>
        <w:t>2021 Report</w:t>
      </w:r>
      <w:r w:rsidRPr="00E01237">
        <w:rPr>
          <w:rStyle w:val="Hyperlink"/>
          <w:color w:val="auto"/>
          <w:u w:val="none"/>
        </w:rPr>
        <w:t xml:space="preserve">, online, </w:t>
      </w:r>
      <w:hyperlink r:id="rId118" w:history="1">
        <w:r w:rsidRPr="00E01237">
          <w:rPr>
            <w:rStyle w:val="Hyperlink"/>
            <w:color w:val="auto"/>
          </w:rPr>
          <w:t>https://www.pegnl.ca/admin/resources/engineers-salary-survey-2021-v1-7.pdf</w:t>
        </w:r>
      </w:hyperlink>
      <w:r w:rsidRPr="00E01237">
        <w:rPr>
          <w:rStyle w:val="Hyperlink"/>
          <w:color w:val="auto"/>
          <w:u w:val="none"/>
        </w:rPr>
        <w:t xml:space="preserve"> </w:t>
      </w:r>
    </w:p>
    <w:p w14:paraId="23DB426D" w14:textId="77777777" w:rsidR="00306874" w:rsidRPr="00E01237" w:rsidRDefault="00306874" w:rsidP="00306874">
      <w:pPr>
        <w:spacing w:after="0"/>
        <w:rPr>
          <w:rStyle w:val="Hyperlink"/>
          <w:color w:val="auto"/>
          <w:u w:val="none"/>
        </w:rPr>
      </w:pPr>
    </w:p>
    <w:p w14:paraId="2D901B0D" w14:textId="77777777" w:rsidR="00306874" w:rsidRPr="00E01237" w:rsidRDefault="00306874" w:rsidP="00306874">
      <w:pPr>
        <w:pStyle w:val="EndnoteText"/>
        <w:spacing w:line="276" w:lineRule="auto"/>
        <w:rPr>
          <w:sz w:val="22"/>
          <w:szCs w:val="22"/>
        </w:rPr>
      </w:pPr>
      <w:r w:rsidRPr="00E01237">
        <w:rPr>
          <w:sz w:val="22"/>
          <w:szCs w:val="22"/>
        </w:rPr>
        <w:t xml:space="preserve">Pink, Darrel, </w:t>
      </w:r>
      <w:r w:rsidRPr="00E01237">
        <w:rPr>
          <w:i/>
          <w:iCs/>
          <w:sz w:val="22"/>
          <w:szCs w:val="22"/>
        </w:rPr>
        <w:t>Council on Licensure,</w:t>
      </w:r>
      <w:r w:rsidRPr="00E01237">
        <w:rPr>
          <w:sz w:val="22"/>
          <w:szCs w:val="22"/>
        </w:rPr>
        <w:t xml:space="preserve"> </w:t>
      </w:r>
      <w:r w:rsidRPr="00E01237">
        <w:rPr>
          <w:i/>
          <w:iCs/>
          <w:sz w:val="22"/>
          <w:szCs w:val="22"/>
        </w:rPr>
        <w:t>Enforcement &amp; Regulation (CLEAR), Out of the Regulatory Roundabout A Path to More Effective Professional Regulation</w:t>
      </w:r>
      <w:r w:rsidRPr="00E01237">
        <w:rPr>
          <w:sz w:val="22"/>
          <w:szCs w:val="22"/>
        </w:rPr>
        <w:t xml:space="preserve">, online, </w:t>
      </w:r>
      <w:hyperlink r:id="rId119" w:history="1">
        <w:r w:rsidRPr="00E01237">
          <w:rPr>
            <w:rStyle w:val="Hyperlink"/>
            <w:color w:val="auto"/>
            <w:sz w:val="22"/>
            <w:szCs w:val="22"/>
          </w:rPr>
          <w:t>http://www.sml-law.com/wp-content/uploads/2019/02/CLEARResourceBrief_Feb2019_PinkFinal-1.pdf</w:t>
        </w:r>
      </w:hyperlink>
    </w:p>
    <w:p w14:paraId="0C6A9832" w14:textId="77777777" w:rsidR="00306874" w:rsidRPr="00E01237" w:rsidRDefault="00306874" w:rsidP="00306874">
      <w:pPr>
        <w:pStyle w:val="EndnoteText"/>
        <w:spacing w:line="276" w:lineRule="auto"/>
        <w:rPr>
          <w:sz w:val="22"/>
          <w:szCs w:val="22"/>
        </w:rPr>
      </w:pPr>
    </w:p>
    <w:p w14:paraId="705D5ACD" w14:textId="10844533" w:rsidR="00306874" w:rsidRPr="00E01237" w:rsidRDefault="00306874" w:rsidP="00306874">
      <w:pPr>
        <w:pStyle w:val="EndnoteText"/>
        <w:rPr>
          <w:sz w:val="22"/>
          <w:szCs w:val="22"/>
        </w:rPr>
      </w:pPr>
      <w:r w:rsidRPr="00E01237">
        <w:rPr>
          <w:sz w:val="22"/>
          <w:szCs w:val="22"/>
        </w:rPr>
        <w:t xml:space="preserve">Princeton University Press, </w:t>
      </w:r>
      <w:r w:rsidRPr="00E01237">
        <w:rPr>
          <w:i/>
          <w:iCs/>
          <w:sz w:val="22"/>
          <w:szCs w:val="22"/>
        </w:rPr>
        <w:t>A Belief in Meritocracy is Not Only False: It</w:t>
      </w:r>
      <w:r w:rsidR="00C24A6D" w:rsidRPr="00E01237">
        <w:rPr>
          <w:i/>
          <w:iCs/>
          <w:sz w:val="22"/>
          <w:szCs w:val="22"/>
        </w:rPr>
        <w:t>’</w:t>
      </w:r>
      <w:r w:rsidRPr="00E01237">
        <w:rPr>
          <w:i/>
          <w:iCs/>
          <w:sz w:val="22"/>
          <w:szCs w:val="22"/>
        </w:rPr>
        <w:t>s Bad for You</w:t>
      </w:r>
      <w:r w:rsidRPr="00E01237">
        <w:rPr>
          <w:sz w:val="22"/>
          <w:szCs w:val="22"/>
        </w:rPr>
        <w:t xml:space="preserve">, online, </w:t>
      </w:r>
      <w:hyperlink r:id="rId120" w:history="1">
        <w:r w:rsidRPr="00E01237">
          <w:rPr>
            <w:rStyle w:val="Hyperlink"/>
            <w:color w:val="auto"/>
            <w:sz w:val="22"/>
            <w:szCs w:val="22"/>
          </w:rPr>
          <w:t>https://press.princeton.edu/ideas/a-belief-in-meritocracy-is-not-only-false-its-bad-for-you</w:t>
        </w:r>
      </w:hyperlink>
      <w:r w:rsidRPr="00E01237">
        <w:rPr>
          <w:sz w:val="22"/>
          <w:szCs w:val="22"/>
        </w:rPr>
        <w:t xml:space="preserve"> </w:t>
      </w:r>
    </w:p>
    <w:p w14:paraId="487163DB" w14:textId="77777777" w:rsidR="00306874" w:rsidRPr="00E01237" w:rsidRDefault="00306874" w:rsidP="00306874">
      <w:pPr>
        <w:spacing w:after="0"/>
        <w:rPr>
          <w:rStyle w:val="Hyperlink"/>
          <w:color w:val="auto"/>
          <w:u w:val="none"/>
        </w:rPr>
      </w:pPr>
    </w:p>
    <w:p w14:paraId="4110AC4A" w14:textId="77777777" w:rsidR="00306874" w:rsidRPr="00E01237" w:rsidRDefault="00306874" w:rsidP="00306874">
      <w:pPr>
        <w:spacing w:after="0"/>
      </w:pPr>
      <w:r w:rsidRPr="00E01237">
        <w:rPr>
          <w:rStyle w:val="Hyperlink"/>
          <w:color w:val="auto"/>
          <w:u w:val="none"/>
        </w:rPr>
        <w:t xml:space="preserve">Professional Engineers Ontario, </w:t>
      </w:r>
      <w:r w:rsidRPr="00E01237">
        <w:rPr>
          <w:rStyle w:val="Hyperlink"/>
          <w:i/>
          <w:iCs/>
          <w:color w:val="auto"/>
          <w:u w:val="none"/>
        </w:rPr>
        <w:t>PEO Strategic Planning; Evidence-Based Planning</w:t>
      </w:r>
      <w:r w:rsidRPr="00E01237">
        <w:rPr>
          <w:rStyle w:val="Hyperlink"/>
          <w:color w:val="auto"/>
          <w:u w:val="none"/>
        </w:rPr>
        <w:t xml:space="preserve">, Online, </w:t>
      </w:r>
      <w:hyperlink r:id="rId121" w:history="1">
        <w:r w:rsidRPr="00E01237">
          <w:rPr>
            <w:rStyle w:val="Hyperlink"/>
            <w:color w:val="auto"/>
          </w:rPr>
          <w:t>https://peo.on.ca/sites/default/files/2022-05/StrategicPlanPreparation-2022May4.pdf</w:t>
        </w:r>
      </w:hyperlink>
      <w:r w:rsidRPr="00E01237">
        <w:rPr>
          <w:rStyle w:val="Hyperlink"/>
          <w:color w:val="auto"/>
          <w:u w:val="none"/>
        </w:rPr>
        <w:t xml:space="preserve"> </w:t>
      </w:r>
    </w:p>
    <w:p w14:paraId="37AE63A8" w14:textId="77777777" w:rsidR="00306874" w:rsidRPr="00E01237" w:rsidRDefault="00306874" w:rsidP="00306874">
      <w:pPr>
        <w:spacing w:after="0"/>
      </w:pPr>
    </w:p>
    <w:p w14:paraId="3831F687" w14:textId="0E4CEC69" w:rsidR="00306874" w:rsidRPr="00E01237" w:rsidRDefault="00306874" w:rsidP="00306874">
      <w:pPr>
        <w:spacing w:after="0"/>
        <w:rPr>
          <w:rStyle w:val="Hyperlink"/>
          <w:color w:val="auto"/>
          <w:u w:val="none"/>
        </w:rPr>
      </w:pPr>
      <w:r w:rsidRPr="00E01237">
        <w:rPr>
          <w:rStyle w:val="Hyperlink"/>
          <w:color w:val="auto"/>
          <w:u w:val="none"/>
        </w:rPr>
        <w:t xml:space="preserve">Professional Engineers Ontario, </w:t>
      </w:r>
      <w:r w:rsidRPr="00E01237">
        <w:rPr>
          <w:rStyle w:val="Hyperlink"/>
          <w:i/>
          <w:iCs/>
          <w:color w:val="auto"/>
          <w:u w:val="none"/>
        </w:rPr>
        <w:t>2020</w:t>
      </w:r>
      <w:r w:rsidR="00E97645" w:rsidRPr="00E01237">
        <w:rPr>
          <w:rStyle w:val="Hyperlink"/>
          <w:i/>
          <w:iCs/>
          <w:color w:val="auto"/>
          <w:u w:val="none"/>
        </w:rPr>
        <w:t>–</w:t>
      </w:r>
      <w:r w:rsidRPr="00E01237">
        <w:rPr>
          <w:rStyle w:val="Hyperlink"/>
          <w:i/>
          <w:iCs/>
          <w:color w:val="auto"/>
          <w:u w:val="none"/>
        </w:rPr>
        <w:t>2022 Strategic Plan</w:t>
      </w:r>
      <w:r w:rsidRPr="00E01237">
        <w:rPr>
          <w:rStyle w:val="Hyperlink"/>
          <w:color w:val="auto"/>
          <w:u w:val="none"/>
        </w:rPr>
        <w:t xml:space="preserve">, online, </w:t>
      </w:r>
      <w:hyperlink r:id="rId122" w:history="1">
        <w:r w:rsidRPr="00E01237">
          <w:rPr>
            <w:rStyle w:val="Hyperlink"/>
            <w:color w:val="auto"/>
          </w:rPr>
          <w:t>https://www.peo.on.ca/sites/default/files/2021-12/PEOStrategicPlan2020.pdf</w:t>
        </w:r>
      </w:hyperlink>
      <w:r w:rsidRPr="00E01237">
        <w:rPr>
          <w:rStyle w:val="Hyperlink"/>
          <w:color w:val="auto"/>
          <w:u w:val="none"/>
        </w:rPr>
        <w:t xml:space="preserve"> </w:t>
      </w:r>
    </w:p>
    <w:p w14:paraId="6FCB725B" w14:textId="77777777" w:rsidR="00306874" w:rsidRPr="00E01237" w:rsidRDefault="00306874" w:rsidP="00306874">
      <w:pPr>
        <w:spacing w:after="0"/>
        <w:rPr>
          <w:rStyle w:val="Hyperlink"/>
          <w:color w:val="auto"/>
          <w:u w:val="none"/>
        </w:rPr>
      </w:pPr>
    </w:p>
    <w:p w14:paraId="6AEEFAAD" w14:textId="77777777" w:rsidR="00306874" w:rsidRPr="00E01237" w:rsidRDefault="00306874" w:rsidP="00306874">
      <w:pPr>
        <w:spacing w:after="0"/>
      </w:pPr>
      <w:r w:rsidRPr="00E01237">
        <w:t xml:space="preserve">Professional Engineers Ontario, </w:t>
      </w:r>
      <w:r w:rsidRPr="00E01237">
        <w:rPr>
          <w:i/>
          <w:iCs/>
        </w:rPr>
        <w:t>Mandatory Continuing Professional Development (CPD) Program Coming January 2023</w:t>
      </w:r>
      <w:r w:rsidRPr="00E01237">
        <w:t xml:space="preserve">, online, </w:t>
      </w:r>
      <w:hyperlink r:id="rId123" w:history="1">
        <w:r w:rsidRPr="00E01237">
          <w:rPr>
            <w:rStyle w:val="Hyperlink"/>
            <w:color w:val="auto"/>
          </w:rPr>
          <w:t>https://peo.on.ca/index.php/licence-holders/mandatory-cpd</w:t>
        </w:r>
      </w:hyperlink>
    </w:p>
    <w:p w14:paraId="6D13B528" w14:textId="77777777" w:rsidR="00306874" w:rsidRPr="00E01237" w:rsidRDefault="00306874" w:rsidP="00306874">
      <w:pPr>
        <w:spacing w:after="0"/>
      </w:pPr>
    </w:p>
    <w:p w14:paraId="2819B88B" w14:textId="77777777" w:rsidR="00306874" w:rsidRPr="00E01237" w:rsidRDefault="00306874" w:rsidP="00306874">
      <w:pPr>
        <w:spacing w:after="0"/>
      </w:pPr>
      <w:r w:rsidRPr="00E01237">
        <w:t xml:space="preserve">Professional Standards Authority, </w:t>
      </w:r>
      <w:r w:rsidRPr="00E01237">
        <w:rPr>
          <w:i/>
          <w:iCs/>
        </w:rPr>
        <w:t>Right-Touch Regulation,</w:t>
      </w:r>
      <w:r w:rsidRPr="00E01237">
        <w:t xml:space="preserve"> online, </w:t>
      </w:r>
      <w:hyperlink r:id="rId124" w:history="1">
        <w:r w:rsidRPr="00E01237">
          <w:rPr>
            <w:rStyle w:val="Hyperlink"/>
            <w:color w:val="auto"/>
          </w:rPr>
          <w:t>https://www.professionalstandards.org.uk/docs/default-source/publications/thought-paper/right-touch-regulation-2015.pdf</w:t>
        </w:r>
      </w:hyperlink>
      <w:r w:rsidRPr="00E01237">
        <w:t xml:space="preserve"> </w:t>
      </w:r>
    </w:p>
    <w:p w14:paraId="7DC96D75" w14:textId="77777777" w:rsidR="00306874" w:rsidRPr="00E01237" w:rsidRDefault="00306874" w:rsidP="00306874">
      <w:pPr>
        <w:spacing w:after="0"/>
      </w:pPr>
    </w:p>
    <w:p w14:paraId="33790DDA" w14:textId="77777777" w:rsidR="00306874" w:rsidRPr="00E01237" w:rsidRDefault="00306874" w:rsidP="00306874">
      <w:pPr>
        <w:spacing w:after="0"/>
        <w:rPr>
          <w:lang w:val="fr-CA"/>
        </w:rPr>
      </w:pPr>
      <w:r w:rsidRPr="00E01237">
        <w:rPr>
          <w:lang w:val="fr-CA"/>
        </w:rPr>
        <w:t xml:space="preserve">Publications Québec, </w:t>
      </w:r>
      <w:r w:rsidRPr="00E01237">
        <w:rPr>
          <w:i/>
          <w:iCs/>
          <w:lang w:val="fr-CA"/>
        </w:rPr>
        <w:t>Code des professions</w:t>
      </w:r>
      <w:r w:rsidRPr="00E01237">
        <w:rPr>
          <w:lang w:val="fr-CA"/>
        </w:rPr>
        <w:t xml:space="preserve">, online, </w:t>
      </w:r>
      <w:hyperlink r:id="rId125" w:history="1">
        <w:r w:rsidRPr="00E01237">
          <w:rPr>
            <w:rStyle w:val="Hyperlink"/>
            <w:color w:val="auto"/>
            <w:lang w:val="fr-CA"/>
          </w:rPr>
          <w:t>https://www.legisquebec.gouv.qc.ca/fr/document/lc/c-26</w:t>
        </w:r>
      </w:hyperlink>
    </w:p>
    <w:p w14:paraId="461530D9" w14:textId="77777777" w:rsidR="00306874" w:rsidRPr="00E01237" w:rsidRDefault="00306874" w:rsidP="00306874">
      <w:pPr>
        <w:spacing w:after="0"/>
        <w:rPr>
          <w:lang w:val="fr-CA"/>
        </w:rPr>
      </w:pPr>
    </w:p>
    <w:p w14:paraId="35FFC7B4" w14:textId="77777777" w:rsidR="00306874" w:rsidRPr="00E01237" w:rsidRDefault="00306874" w:rsidP="00306874">
      <w:pPr>
        <w:spacing w:after="0"/>
        <w:rPr>
          <w:rStyle w:val="Hyperlink"/>
          <w:color w:val="auto"/>
          <w:lang w:val="fr-CA"/>
        </w:rPr>
      </w:pPr>
      <w:r w:rsidRPr="00E01237">
        <w:rPr>
          <w:lang w:val="fr-CA"/>
        </w:rPr>
        <w:t xml:space="preserve">Publications Québec, </w:t>
      </w:r>
      <w:r w:rsidRPr="00E01237">
        <w:rPr>
          <w:i/>
          <w:iCs/>
          <w:lang w:val="fr-CA"/>
        </w:rPr>
        <w:t>Loi sur les ingénieurs</w:t>
      </w:r>
      <w:r w:rsidRPr="00E01237">
        <w:rPr>
          <w:lang w:val="fr-CA"/>
        </w:rPr>
        <w:t xml:space="preserve">, online, </w:t>
      </w:r>
      <w:hyperlink r:id="rId126" w:history="1">
        <w:r w:rsidRPr="00E01237">
          <w:rPr>
            <w:rStyle w:val="Hyperlink"/>
            <w:color w:val="auto"/>
            <w:lang w:val="fr-CA"/>
          </w:rPr>
          <w:t>https://www.legisquebec.gouv.qc.ca/fr/document/lc/I-9/</w:t>
        </w:r>
      </w:hyperlink>
      <w:r w:rsidRPr="00E01237">
        <w:rPr>
          <w:lang w:val="fr-CA"/>
        </w:rPr>
        <w:t xml:space="preserve"> </w:t>
      </w:r>
    </w:p>
    <w:p w14:paraId="309D1A2F" w14:textId="77777777" w:rsidR="00306874" w:rsidRPr="00E01237" w:rsidRDefault="00306874" w:rsidP="00306874">
      <w:pPr>
        <w:spacing w:after="0"/>
        <w:rPr>
          <w:rStyle w:val="Hyperlink"/>
          <w:color w:val="auto"/>
          <w:lang w:val="fr-CA"/>
        </w:rPr>
      </w:pPr>
    </w:p>
    <w:p w14:paraId="16025618" w14:textId="77777777" w:rsidR="00306874" w:rsidRPr="00E01237" w:rsidRDefault="00306874" w:rsidP="00306874">
      <w:pPr>
        <w:spacing w:after="0"/>
      </w:pPr>
      <w:r w:rsidRPr="00E01237">
        <w:t xml:space="preserve">RDnewsNOW, </w:t>
      </w:r>
      <w:r w:rsidRPr="00E01237">
        <w:rPr>
          <w:i/>
          <w:iCs/>
        </w:rPr>
        <w:t>Initiatives Established for Refugees who are Engineering Technology Professionals</w:t>
      </w:r>
      <w:r w:rsidRPr="00E01237">
        <w:t xml:space="preserve">, online, </w:t>
      </w:r>
      <w:hyperlink r:id="rId127" w:history="1">
        <w:r w:rsidRPr="00E01237">
          <w:rPr>
            <w:rStyle w:val="Hyperlink"/>
            <w:color w:val="auto"/>
          </w:rPr>
          <w:t>https://rdnewsnow.com/2022/06/09/initiatives-established-for-refugees-who-are-engineering-technology-professionals/</w:t>
        </w:r>
      </w:hyperlink>
    </w:p>
    <w:p w14:paraId="72AD8219" w14:textId="77777777" w:rsidR="00306874" w:rsidRPr="00E01237" w:rsidRDefault="00306874" w:rsidP="00306874">
      <w:pPr>
        <w:spacing w:after="0"/>
        <w:rPr>
          <w:rStyle w:val="Hyperlink"/>
          <w:color w:val="auto"/>
        </w:rPr>
      </w:pPr>
    </w:p>
    <w:p w14:paraId="0564FFCF" w14:textId="77777777" w:rsidR="00306874" w:rsidRPr="00E01237" w:rsidRDefault="00306874" w:rsidP="00306874">
      <w:pPr>
        <w:spacing w:after="0"/>
        <w:rPr>
          <w:rStyle w:val="Hyperlink"/>
          <w:color w:val="auto"/>
        </w:rPr>
      </w:pPr>
      <w:r w:rsidRPr="00E01237">
        <w:t xml:space="preserve">Royal College of Physicians and Surgeons of Canada, </w:t>
      </w:r>
      <w:r w:rsidRPr="00E01237">
        <w:rPr>
          <w:i/>
          <w:iCs/>
        </w:rPr>
        <w:t>Royal College of Physicians and Surgeons of Canada</w:t>
      </w:r>
      <w:r w:rsidRPr="00E01237">
        <w:t xml:space="preserve">, online, </w:t>
      </w:r>
      <w:hyperlink r:id="rId128" w:history="1">
        <w:r w:rsidRPr="00E01237">
          <w:rPr>
            <w:rStyle w:val="Hyperlink"/>
            <w:color w:val="auto"/>
          </w:rPr>
          <w:t>https://www.royalcollege.ca/rcsite/cbd/what-is-cbd-e</w:t>
        </w:r>
      </w:hyperlink>
    </w:p>
    <w:p w14:paraId="0EB64C18" w14:textId="77777777" w:rsidR="00306874" w:rsidRPr="00E01237" w:rsidRDefault="00306874" w:rsidP="00306874">
      <w:pPr>
        <w:spacing w:after="0"/>
        <w:rPr>
          <w:rStyle w:val="Hyperlink"/>
          <w:color w:val="auto"/>
        </w:rPr>
      </w:pPr>
    </w:p>
    <w:p w14:paraId="0291E86C" w14:textId="77777777" w:rsidR="00306874" w:rsidRPr="00E01237" w:rsidRDefault="00306874" w:rsidP="00306874">
      <w:pPr>
        <w:spacing w:after="0"/>
        <w:rPr>
          <w:rStyle w:val="Hyperlink"/>
          <w:color w:val="auto"/>
          <w:u w:val="none"/>
        </w:rPr>
      </w:pPr>
      <w:r w:rsidRPr="00E01237">
        <w:t xml:space="preserve">ScienceAdvances, </w:t>
      </w:r>
      <w:r w:rsidRPr="00E01237">
        <w:rPr>
          <w:i/>
          <w:iCs/>
        </w:rPr>
        <w:t>Systemic Inequalities for LGBTQ Professionals in STEM</w:t>
      </w:r>
      <w:r w:rsidRPr="00E01237">
        <w:t xml:space="preserve">, online, </w:t>
      </w:r>
      <w:hyperlink r:id="rId129" w:history="1">
        <w:r w:rsidRPr="00E01237">
          <w:rPr>
            <w:rStyle w:val="Hyperlink"/>
            <w:color w:val="auto"/>
          </w:rPr>
          <w:t>https://www.science.org/doi/10.1126/sciadv.abe0933</w:t>
        </w:r>
      </w:hyperlink>
    </w:p>
    <w:p w14:paraId="328E3773" w14:textId="77777777" w:rsidR="00306874" w:rsidRPr="00E01237" w:rsidRDefault="00306874" w:rsidP="00306874">
      <w:pPr>
        <w:tabs>
          <w:tab w:val="left" w:pos="6498"/>
        </w:tabs>
        <w:spacing w:after="0"/>
        <w:rPr>
          <w:rStyle w:val="Hyperlink"/>
          <w:color w:val="auto"/>
          <w:u w:val="none"/>
        </w:rPr>
      </w:pPr>
      <w:r w:rsidRPr="00E01237">
        <w:rPr>
          <w:rStyle w:val="Hyperlink"/>
          <w:color w:val="auto"/>
          <w:u w:val="none"/>
        </w:rPr>
        <w:tab/>
      </w:r>
    </w:p>
    <w:p w14:paraId="14F203CF" w14:textId="77777777" w:rsidR="00306874" w:rsidRPr="00E01237" w:rsidRDefault="00306874" w:rsidP="00306874">
      <w:pPr>
        <w:pStyle w:val="EndnoteText"/>
        <w:spacing w:line="276" w:lineRule="auto"/>
        <w:rPr>
          <w:sz w:val="22"/>
          <w:szCs w:val="22"/>
        </w:rPr>
      </w:pPr>
      <w:r w:rsidRPr="00E01237">
        <w:rPr>
          <w:sz w:val="22"/>
          <w:szCs w:val="22"/>
        </w:rPr>
        <w:t>Seniuk Cicek, Jillian; Hermann, Randy; Forrest, Reed; Monkman, Kyle; Decolonizing and Indigenizing Engineering: The Design &amp; Implementation of a New Course, available on-demand.</w:t>
      </w:r>
    </w:p>
    <w:p w14:paraId="2388DC31" w14:textId="77777777" w:rsidR="00306874" w:rsidRPr="00E01237" w:rsidRDefault="00306874" w:rsidP="00306874">
      <w:pPr>
        <w:pStyle w:val="EndnoteText"/>
        <w:spacing w:line="276" w:lineRule="auto"/>
        <w:rPr>
          <w:sz w:val="22"/>
          <w:szCs w:val="22"/>
        </w:rPr>
      </w:pPr>
    </w:p>
    <w:p w14:paraId="64B000F1" w14:textId="77777777" w:rsidR="00E01237" w:rsidRDefault="00306874" w:rsidP="00306874">
      <w:pPr>
        <w:pStyle w:val="EndnoteText"/>
        <w:spacing w:line="276" w:lineRule="auto"/>
        <w:rPr>
          <w:sz w:val="22"/>
          <w:szCs w:val="22"/>
        </w:rPr>
      </w:pPr>
      <w:r w:rsidRPr="00E01237">
        <w:rPr>
          <w:sz w:val="22"/>
          <w:szCs w:val="22"/>
        </w:rPr>
        <w:t xml:space="preserve">Seniuk Cicek, Jillian; Steele, Alan; Gauthier, Sarah; Adobea Mante, Afua; Wolf, Pamela; Robinson, Mary; </w:t>
      </w:r>
    </w:p>
    <w:p w14:paraId="42883D6B" w14:textId="77777777" w:rsidR="00E01237" w:rsidRDefault="00E01237" w:rsidP="00306874">
      <w:pPr>
        <w:pStyle w:val="EndnoteText"/>
        <w:spacing w:line="276" w:lineRule="auto"/>
        <w:rPr>
          <w:sz w:val="22"/>
          <w:szCs w:val="22"/>
        </w:rPr>
      </w:pPr>
    </w:p>
    <w:p w14:paraId="5473FBEC" w14:textId="4F2110A4" w:rsidR="00306874" w:rsidRPr="00E01237" w:rsidRDefault="00306874" w:rsidP="00306874">
      <w:pPr>
        <w:pStyle w:val="EndnoteText"/>
        <w:spacing w:line="276" w:lineRule="auto"/>
        <w:rPr>
          <w:sz w:val="22"/>
          <w:szCs w:val="22"/>
        </w:rPr>
      </w:pPr>
      <w:r w:rsidRPr="00E01237">
        <w:rPr>
          <w:sz w:val="22"/>
          <w:szCs w:val="22"/>
        </w:rPr>
        <w:t>Mattucci, Stephen;</w:t>
      </w:r>
      <w:r w:rsidR="00542C5A" w:rsidRPr="00E01237">
        <w:rPr>
          <w:sz w:val="22"/>
          <w:szCs w:val="22"/>
        </w:rPr>
        <w:t xml:space="preserve"> </w:t>
      </w:r>
      <w:r w:rsidRPr="00E01237">
        <w:rPr>
          <w:i/>
          <w:iCs/>
          <w:sz w:val="22"/>
          <w:szCs w:val="22"/>
        </w:rPr>
        <w:t>Indigenizing Engineering Education in Canada: Critically Considered</w:t>
      </w:r>
      <w:r w:rsidRPr="00E01237">
        <w:rPr>
          <w:sz w:val="22"/>
          <w:szCs w:val="22"/>
        </w:rPr>
        <w:t xml:space="preserve">, online, </w:t>
      </w:r>
      <w:hyperlink r:id="rId130" w:history="1">
        <w:r w:rsidRPr="00E01237">
          <w:rPr>
            <w:rStyle w:val="Hyperlink"/>
            <w:color w:val="auto"/>
            <w:sz w:val="22"/>
            <w:szCs w:val="22"/>
          </w:rPr>
          <w:t>https://www.tandfonline.com/doi/full/10.1080/13562517.2021.1935847</w:t>
        </w:r>
      </w:hyperlink>
      <w:r w:rsidRPr="00E01237">
        <w:rPr>
          <w:sz w:val="22"/>
          <w:szCs w:val="22"/>
        </w:rPr>
        <w:t xml:space="preserve"> </w:t>
      </w:r>
    </w:p>
    <w:p w14:paraId="11F9C4E4" w14:textId="77777777" w:rsidR="00E01237" w:rsidRDefault="00E01237" w:rsidP="00306874">
      <w:pPr>
        <w:pStyle w:val="EndnoteText"/>
        <w:spacing w:line="276" w:lineRule="auto"/>
        <w:rPr>
          <w:sz w:val="22"/>
          <w:szCs w:val="22"/>
        </w:rPr>
      </w:pPr>
    </w:p>
    <w:p w14:paraId="00946873" w14:textId="7FA9038A" w:rsidR="00306874" w:rsidRPr="00E01237" w:rsidRDefault="00306874" w:rsidP="00306874">
      <w:pPr>
        <w:pStyle w:val="EndnoteText"/>
        <w:spacing w:line="276" w:lineRule="auto"/>
        <w:rPr>
          <w:sz w:val="22"/>
          <w:szCs w:val="22"/>
        </w:rPr>
      </w:pPr>
      <w:r w:rsidRPr="00E01237">
        <w:rPr>
          <w:sz w:val="22"/>
          <w:szCs w:val="22"/>
        </w:rPr>
        <w:t xml:space="preserve">Stanford Social Innovation Review, </w:t>
      </w:r>
      <w:r w:rsidRPr="00E01237">
        <w:rPr>
          <w:i/>
          <w:iCs/>
          <w:sz w:val="22"/>
          <w:szCs w:val="22"/>
        </w:rPr>
        <w:t>The Bias of “Professionalism” Standards</w:t>
      </w:r>
      <w:r w:rsidRPr="00E01237">
        <w:rPr>
          <w:sz w:val="22"/>
          <w:szCs w:val="22"/>
        </w:rPr>
        <w:t xml:space="preserve">, online, </w:t>
      </w:r>
      <w:hyperlink r:id="rId131" w:history="1">
        <w:r w:rsidRPr="00E01237">
          <w:rPr>
            <w:rStyle w:val="Hyperlink"/>
            <w:color w:val="auto"/>
            <w:sz w:val="22"/>
            <w:szCs w:val="22"/>
          </w:rPr>
          <w:t>https://ssir.org/articles/entry/the_bias_of_professionalism_standards#</w:t>
        </w:r>
      </w:hyperlink>
    </w:p>
    <w:p w14:paraId="5877C3D7" w14:textId="77777777" w:rsidR="00306874" w:rsidRPr="00E01237" w:rsidRDefault="00306874" w:rsidP="00306874">
      <w:pPr>
        <w:pStyle w:val="EndnoteText"/>
        <w:spacing w:line="276" w:lineRule="auto"/>
        <w:rPr>
          <w:sz w:val="22"/>
          <w:szCs w:val="22"/>
        </w:rPr>
      </w:pPr>
    </w:p>
    <w:p w14:paraId="05A0F490" w14:textId="77777777" w:rsidR="00306874" w:rsidRPr="00E01237" w:rsidRDefault="00306874" w:rsidP="00306874">
      <w:pPr>
        <w:pStyle w:val="EndnoteText"/>
        <w:spacing w:line="276" w:lineRule="auto"/>
        <w:rPr>
          <w:sz w:val="22"/>
          <w:szCs w:val="22"/>
        </w:rPr>
      </w:pPr>
      <w:r w:rsidRPr="00E01237">
        <w:rPr>
          <w:sz w:val="22"/>
          <w:szCs w:val="22"/>
        </w:rPr>
        <w:t xml:space="preserve">Statistics Canada, Diversity Among Board Directors and Officers, online, </w:t>
      </w:r>
      <w:hyperlink r:id="rId132" w:history="1">
        <w:r w:rsidRPr="00E01237">
          <w:rPr>
            <w:rStyle w:val="Hyperlink"/>
            <w:color w:val="auto"/>
            <w:sz w:val="22"/>
            <w:szCs w:val="22"/>
          </w:rPr>
          <w:t>https://www150.statcan.gc.ca/n1/pub/11-627-m/11-627-m2021047-eng.htm</w:t>
        </w:r>
      </w:hyperlink>
    </w:p>
    <w:p w14:paraId="2D275FED" w14:textId="77777777" w:rsidR="00E01237" w:rsidRDefault="00E01237" w:rsidP="00306874">
      <w:pPr>
        <w:pStyle w:val="EndnoteText"/>
        <w:spacing w:line="276" w:lineRule="auto"/>
        <w:rPr>
          <w:sz w:val="22"/>
          <w:szCs w:val="22"/>
        </w:rPr>
      </w:pPr>
    </w:p>
    <w:p w14:paraId="0AD2F502" w14:textId="360306C4" w:rsidR="00306874" w:rsidRPr="00E01237" w:rsidRDefault="00306874" w:rsidP="00306874">
      <w:pPr>
        <w:pStyle w:val="EndnoteText"/>
        <w:spacing w:line="276" w:lineRule="auto"/>
        <w:rPr>
          <w:sz w:val="22"/>
          <w:szCs w:val="22"/>
        </w:rPr>
      </w:pPr>
      <w:r w:rsidRPr="00E01237">
        <w:rPr>
          <w:sz w:val="22"/>
          <w:szCs w:val="22"/>
        </w:rPr>
        <w:t xml:space="preserve">Statistics Canada, </w:t>
      </w:r>
      <w:r w:rsidRPr="00E01237">
        <w:rPr>
          <w:i/>
          <w:iCs/>
          <w:sz w:val="22"/>
          <w:szCs w:val="22"/>
        </w:rPr>
        <w:t>Income of Canadians, 2020,</w:t>
      </w:r>
      <w:r w:rsidRPr="00E01237">
        <w:rPr>
          <w:sz w:val="22"/>
          <w:szCs w:val="22"/>
        </w:rPr>
        <w:t xml:space="preserve"> online, </w:t>
      </w:r>
      <w:hyperlink r:id="rId133" w:history="1">
        <w:r w:rsidRPr="00E01237">
          <w:rPr>
            <w:rStyle w:val="Hyperlink"/>
            <w:color w:val="auto"/>
            <w:sz w:val="22"/>
            <w:szCs w:val="22"/>
          </w:rPr>
          <w:t>https://www150.statcan.gc.ca/n1/pub/11-627-m/11-627-m2022012-eng.htm</w:t>
        </w:r>
      </w:hyperlink>
      <w:r w:rsidRPr="00E01237">
        <w:rPr>
          <w:sz w:val="22"/>
          <w:szCs w:val="22"/>
        </w:rPr>
        <w:t xml:space="preserve"> </w:t>
      </w:r>
    </w:p>
    <w:p w14:paraId="5A0E0625" w14:textId="77777777" w:rsidR="00306874" w:rsidRPr="00E01237" w:rsidRDefault="00306874" w:rsidP="00306874">
      <w:pPr>
        <w:pStyle w:val="EndnoteText"/>
        <w:spacing w:line="276" w:lineRule="auto"/>
        <w:rPr>
          <w:sz w:val="22"/>
          <w:szCs w:val="22"/>
        </w:rPr>
      </w:pPr>
    </w:p>
    <w:p w14:paraId="670EB106" w14:textId="77777777" w:rsidR="00306874" w:rsidRPr="00E01237" w:rsidRDefault="00306874" w:rsidP="00306874">
      <w:pPr>
        <w:pStyle w:val="EndnoteText"/>
        <w:spacing w:line="276" w:lineRule="auto"/>
        <w:rPr>
          <w:sz w:val="22"/>
          <w:szCs w:val="22"/>
        </w:rPr>
      </w:pPr>
      <w:r w:rsidRPr="00E01237">
        <w:rPr>
          <w:sz w:val="22"/>
          <w:szCs w:val="22"/>
        </w:rPr>
        <w:t xml:space="preserve">Statistics Canada, </w:t>
      </w:r>
      <w:r w:rsidRPr="00E01237">
        <w:rPr>
          <w:i/>
          <w:iCs/>
          <w:sz w:val="22"/>
          <w:szCs w:val="22"/>
        </w:rPr>
        <w:t>International Postsecondary Students at School and at Work</w:t>
      </w:r>
      <w:r w:rsidRPr="00E01237">
        <w:rPr>
          <w:sz w:val="22"/>
          <w:szCs w:val="22"/>
        </w:rPr>
        <w:t xml:space="preserve">, online, </w:t>
      </w:r>
      <w:hyperlink r:id="rId134" w:history="1">
        <w:r w:rsidRPr="00E01237">
          <w:rPr>
            <w:rStyle w:val="Hyperlink"/>
            <w:color w:val="auto"/>
            <w:sz w:val="22"/>
            <w:szCs w:val="22"/>
          </w:rPr>
          <w:t>https://www150.statcan.gc.ca/n1/pub/11-627-m/11-627-m2019070-eng.htm</w:t>
        </w:r>
      </w:hyperlink>
    </w:p>
    <w:p w14:paraId="39AA2F7D" w14:textId="77777777" w:rsidR="00306874" w:rsidRPr="00E01237" w:rsidRDefault="00306874" w:rsidP="00306874">
      <w:pPr>
        <w:pStyle w:val="EndnoteText"/>
        <w:spacing w:line="276" w:lineRule="auto"/>
        <w:rPr>
          <w:sz w:val="22"/>
          <w:szCs w:val="22"/>
        </w:rPr>
      </w:pPr>
    </w:p>
    <w:p w14:paraId="50EC8EFF" w14:textId="77777777" w:rsidR="00306874" w:rsidRPr="00E01237" w:rsidRDefault="00306874" w:rsidP="00306874">
      <w:pPr>
        <w:pStyle w:val="EndnoteText"/>
        <w:spacing w:line="276" w:lineRule="auto"/>
        <w:rPr>
          <w:sz w:val="22"/>
          <w:szCs w:val="22"/>
        </w:rPr>
      </w:pPr>
      <w:r w:rsidRPr="00E01237">
        <w:rPr>
          <w:sz w:val="22"/>
          <w:szCs w:val="22"/>
        </w:rPr>
        <w:t xml:space="preserve">Statistics Canada, Over-Education Among Immigrants in Canada, online, </w:t>
      </w:r>
      <w:hyperlink r:id="rId135" w:history="1">
        <w:r w:rsidRPr="00E01237">
          <w:rPr>
            <w:rStyle w:val="Hyperlink"/>
            <w:color w:val="auto"/>
            <w:sz w:val="22"/>
            <w:szCs w:val="22"/>
          </w:rPr>
          <w:t>https://www150.statcan.gc.ca/n1/pub/11-627-m/11-627-m2019085-eng.htm</w:t>
        </w:r>
      </w:hyperlink>
      <w:r w:rsidRPr="00E01237">
        <w:rPr>
          <w:sz w:val="22"/>
          <w:szCs w:val="22"/>
        </w:rPr>
        <w:t xml:space="preserve"> </w:t>
      </w:r>
    </w:p>
    <w:p w14:paraId="1E36BC82" w14:textId="77777777" w:rsidR="00306874" w:rsidRPr="00E01237" w:rsidRDefault="00306874" w:rsidP="00306874">
      <w:pPr>
        <w:pStyle w:val="EndnoteText"/>
        <w:spacing w:line="276" w:lineRule="auto"/>
        <w:rPr>
          <w:sz w:val="22"/>
          <w:szCs w:val="22"/>
        </w:rPr>
      </w:pPr>
    </w:p>
    <w:p w14:paraId="34EA81F9" w14:textId="77777777" w:rsidR="00306874" w:rsidRPr="00E01237" w:rsidRDefault="00306874" w:rsidP="00306874">
      <w:pPr>
        <w:pStyle w:val="EndnoteText"/>
        <w:spacing w:line="276" w:lineRule="auto"/>
        <w:rPr>
          <w:rStyle w:val="Hyperlink"/>
          <w:color w:val="auto"/>
          <w:sz w:val="22"/>
          <w:szCs w:val="22"/>
        </w:rPr>
      </w:pPr>
      <w:r w:rsidRPr="00E01237">
        <w:rPr>
          <w:sz w:val="22"/>
          <w:szCs w:val="22"/>
        </w:rPr>
        <w:t xml:space="preserve">Statistics Canada, </w:t>
      </w:r>
      <w:r w:rsidRPr="00E01237">
        <w:rPr>
          <w:i/>
          <w:iCs/>
          <w:sz w:val="22"/>
          <w:szCs w:val="22"/>
        </w:rPr>
        <w:t xml:space="preserve">Postsecondary Enrolments, by Field of Study, Registration Status, Program Type, Credential Type and </w:t>
      </w:r>
      <w:r w:rsidRPr="00E01237">
        <w:rPr>
          <w:sz w:val="22"/>
          <w:szCs w:val="22"/>
        </w:rPr>
        <w:t xml:space="preserve">Gender, online, </w:t>
      </w:r>
      <w:hyperlink r:id="rId136" w:history="1">
        <w:r w:rsidRPr="00E01237">
          <w:rPr>
            <w:rStyle w:val="Hyperlink"/>
            <w:color w:val="auto"/>
            <w:sz w:val="22"/>
            <w:szCs w:val="22"/>
          </w:rPr>
          <w:t>https://www150.statcan.gc.ca/t1/tbl1/en/tv.action?pid=3710001101</w:t>
        </w:r>
      </w:hyperlink>
    </w:p>
    <w:p w14:paraId="2388F085" w14:textId="77777777" w:rsidR="00306874" w:rsidRPr="00E01237" w:rsidRDefault="00306874" w:rsidP="00306874">
      <w:pPr>
        <w:pStyle w:val="EndnoteText"/>
        <w:spacing w:line="276" w:lineRule="auto"/>
        <w:rPr>
          <w:rStyle w:val="Hyperlink"/>
          <w:color w:val="auto"/>
          <w:sz w:val="22"/>
          <w:szCs w:val="22"/>
        </w:rPr>
      </w:pPr>
    </w:p>
    <w:p w14:paraId="577FE798" w14:textId="77777777" w:rsidR="00306874" w:rsidRPr="00E01237" w:rsidRDefault="00306874" w:rsidP="00306874">
      <w:pPr>
        <w:pStyle w:val="EndnoteText"/>
        <w:spacing w:line="276" w:lineRule="auto"/>
        <w:rPr>
          <w:rStyle w:val="Hyperlink"/>
          <w:color w:val="auto"/>
          <w:sz w:val="22"/>
          <w:szCs w:val="22"/>
        </w:rPr>
      </w:pPr>
      <w:r w:rsidRPr="00E01237">
        <w:rPr>
          <w:sz w:val="22"/>
          <w:szCs w:val="22"/>
        </w:rPr>
        <w:t xml:space="preserve">Statistics Canada, </w:t>
      </w:r>
      <w:r w:rsidRPr="00E01237">
        <w:rPr>
          <w:i/>
          <w:iCs/>
          <w:sz w:val="22"/>
          <w:szCs w:val="22"/>
        </w:rPr>
        <w:t>Sex, Gender and Sexual Orientation Statistics</w:t>
      </w:r>
      <w:r w:rsidRPr="00E01237">
        <w:rPr>
          <w:sz w:val="22"/>
          <w:szCs w:val="22"/>
        </w:rPr>
        <w:t xml:space="preserve">, online, </w:t>
      </w:r>
      <w:hyperlink r:id="rId137" w:history="1">
        <w:r w:rsidRPr="00E01237">
          <w:rPr>
            <w:rStyle w:val="Hyperlink"/>
            <w:color w:val="auto"/>
            <w:sz w:val="22"/>
            <w:szCs w:val="22"/>
          </w:rPr>
          <w:t>https://www.statcan.gc.ca/en/subjects-start/society_and_community/sex_gender_and_sexual_orientation</w:t>
        </w:r>
      </w:hyperlink>
    </w:p>
    <w:p w14:paraId="60E4A4C8" w14:textId="77777777" w:rsidR="00306874" w:rsidRPr="00E01237" w:rsidRDefault="00306874" w:rsidP="00306874">
      <w:pPr>
        <w:pStyle w:val="EndnoteText"/>
        <w:spacing w:line="276" w:lineRule="auto"/>
        <w:rPr>
          <w:rStyle w:val="Hyperlink"/>
          <w:color w:val="auto"/>
          <w:sz w:val="22"/>
          <w:szCs w:val="22"/>
        </w:rPr>
      </w:pPr>
    </w:p>
    <w:p w14:paraId="3E928272" w14:textId="77777777" w:rsidR="00306874" w:rsidRPr="00E01237" w:rsidRDefault="00306874" w:rsidP="00306874">
      <w:pPr>
        <w:pStyle w:val="EndnoteText"/>
        <w:spacing w:line="276" w:lineRule="auto"/>
        <w:rPr>
          <w:sz w:val="22"/>
          <w:szCs w:val="22"/>
        </w:rPr>
      </w:pPr>
      <w:r w:rsidRPr="00E01237">
        <w:rPr>
          <w:sz w:val="22"/>
          <w:szCs w:val="22"/>
        </w:rPr>
        <w:t xml:space="preserve">Statistics Canada, The she-conomy: Age and Diversity of Women in the Labour Force, online, </w:t>
      </w:r>
      <w:hyperlink r:id="rId138" w:history="1">
        <w:r w:rsidRPr="00E01237">
          <w:rPr>
            <w:rStyle w:val="Hyperlink"/>
            <w:color w:val="auto"/>
            <w:sz w:val="22"/>
            <w:szCs w:val="22"/>
          </w:rPr>
          <w:t>https://www150.statcan.gc.ca/n1/pub/11-627-m/11-627-m2020074-eng.htm</w:t>
        </w:r>
      </w:hyperlink>
      <w:r w:rsidRPr="00E01237">
        <w:rPr>
          <w:sz w:val="22"/>
          <w:szCs w:val="22"/>
        </w:rPr>
        <w:t xml:space="preserve"> </w:t>
      </w:r>
    </w:p>
    <w:p w14:paraId="15A31793" w14:textId="77777777" w:rsidR="00306874" w:rsidRPr="00E01237" w:rsidRDefault="00306874" w:rsidP="00306874">
      <w:pPr>
        <w:tabs>
          <w:tab w:val="left" w:pos="6498"/>
        </w:tabs>
        <w:spacing w:after="0"/>
        <w:rPr>
          <w:rStyle w:val="Hyperlink"/>
          <w:color w:val="auto"/>
          <w:u w:val="none"/>
        </w:rPr>
      </w:pPr>
    </w:p>
    <w:p w14:paraId="2CCC12CF" w14:textId="31D8031A" w:rsidR="00306874" w:rsidRPr="00E01237" w:rsidRDefault="00306874" w:rsidP="00306874">
      <w:pPr>
        <w:spacing w:after="0"/>
        <w:rPr>
          <w:rStyle w:val="Hyperlink"/>
          <w:color w:val="auto"/>
          <w:u w:val="none"/>
        </w:rPr>
      </w:pPr>
      <w:r w:rsidRPr="00E01237">
        <w:rPr>
          <w:rStyle w:val="Hyperlink"/>
          <w:color w:val="auto"/>
          <w:u w:val="none"/>
        </w:rPr>
        <w:t xml:space="preserve">Teach Ed + gineering, </w:t>
      </w:r>
      <w:r w:rsidRPr="00E01237">
        <w:rPr>
          <w:rStyle w:val="Hyperlink"/>
          <w:i/>
          <w:iCs/>
          <w:color w:val="auto"/>
          <w:u w:val="none"/>
        </w:rPr>
        <w:t>What is Culturally Responsive Pedagogy</w:t>
      </w:r>
      <w:r w:rsidRPr="00E01237">
        <w:rPr>
          <w:rStyle w:val="Hyperlink"/>
          <w:color w:val="auto"/>
          <w:u w:val="none"/>
        </w:rPr>
        <w:t>?, online, https://teachedgineering.com/teaching-engineering/culturally-responsive-pedagogy/</w:t>
      </w:r>
      <w:r w:rsidR="00542C5A" w:rsidRPr="00E01237">
        <w:rPr>
          <w:rStyle w:val="Hyperlink"/>
          <w:color w:val="auto"/>
          <w:u w:val="none"/>
        </w:rPr>
        <w:t xml:space="preserve"> </w:t>
      </w:r>
    </w:p>
    <w:p w14:paraId="2BFA4FB7" w14:textId="77777777" w:rsidR="00306874" w:rsidRPr="00E01237" w:rsidRDefault="00306874" w:rsidP="00306874">
      <w:pPr>
        <w:spacing w:after="0"/>
        <w:rPr>
          <w:rStyle w:val="Hyperlink"/>
          <w:color w:val="auto"/>
          <w:u w:val="none"/>
        </w:rPr>
      </w:pPr>
    </w:p>
    <w:p w14:paraId="3CD0E204" w14:textId="77777777" w:rsidR="00306874" w:rsidRPr="00E01237" w:rsidRDefault="00306874" w:rsidP="00306874">
      <w:pPr>
        <w:spacing w:after="0"/>
        <w:rPr>
          <w:rStyle w:val="Hyperlink"/>
          <w:color w:val="auto"/>
          <w:u w:val="none"/>
        </w:rPr>
      </w:pPr>
      <w:r w:rsidRPr="00E01237">
        <w:rPr>
          <w:rStyle w:val="Hyperlink"/>
          <w:color w:val="auto"/>
          <w:u w:val="none"/>
        </w:rPr>
        <w:t xml:space="preserve">The Tyee, </w:t>
      </w:r>
      <w:r w:rsidRPr="00E01237">
        <w:rPr>
          <w:rStyle w:val="Hyperlink"/>
          <w:i/>
          <w:iCs/>
          <w:color w:val="auto"/>
          <w:u w:val="none"/>
        </w:rPr>
        <w:t>A Deadly Wake Up Call for BC</w:t>
      </w:r>
      <w:r w:rsidRPr="00E01237">
        <w:rPr>
          <w:rStyle w:val="Hyperlink"/>
          <w:color w:val="auto"/>
          <w:u w:val="none"/>
        </w:rPr>
        <w:t xml:space="preserve">, online, </w:t>
      </w:r>
      <w:hyperlink r:id="rId139" w:history="1">
        <w:r w:rsidRPr="00E01237">
          <w:rPr>
            <w:rStyle w:val="Hyperlink"/>
            <w:color w:val="auto"/>
          </w:rPr>
          <w:t>https://thetyee.ca/News/2022/06/01/Deadly-Wake-Up-Call-BC/</w:t>
        </w:r>
      </w:hyperlink>
      <w:r w:rsidRPr="00E01237">
        <w:rPr>
          <w:rStyle w:val="Hyperlink"/>
          <w:color w:val="auto"/>
          <w:u w:val="none"/>
        </w:rPr>
        <w:t xml:space="preserve"> </w:t>
      </w:r>
    </w:p>
    <w:p w14:paraId="347B98AF" w14:textId="77777777" w:rsidR="00306874" w:rsidRPr="00E01237" w:rsidRDefault="00306874" w:rsidP="00306874">
      <w:pPr>
        <w:spacing w:after="0"/>
        <w:rPr>
          <w:rStyle w:val="Hyperlink"/>
          <w:color w:val="auto"/>
          <w:u w:val="none"/>
        </w:rPr>
      </w:pPr>
    </w:p>
    <w:p w14:paraId="049D3444" w14:textId="0372FD73" w:rsidR="00306874" w:rsidRPr="00E01237" w:rsidRDefault="00306874" w:rsidP="00306874">
      <w:pPr>
        <w:spacing w:after="0"/>
        <w:rPr>
          <w:rStyle w:val="Hyperlink"/>
          <w:color w:val="auto"/>
          <w:u w:val="none"/>
        </w:rPr>
      </w:pPr>
      <w:r w:rsidRPr="00E01237">
        <w:t xml:space="preserve">United Nations, </w:t>
      </w:r>
      <w:r w:rsidRPr="00E01237">
        <w:rPr>
          <w:i/>
          <w:iCs/>
        </w:rPr>
        <w:t>Carbon Neutrality by 2050: the World</w:t>
      </w:r>
      <w:r w:rsidR="00C24A6D" w:rsidRPr="00E01237">
        <w:rPr>
          <w:i/>
          <w:iCs/>
        </w:rPr>
        <w:t>’</w:t>
      </w:r>
      <w:r w:rsidRPr="00E01237">
        <w:rPr>
          <w:i/>
          <w:iCs/>
        </w:rPr>
        <w:t>s Most Urgent Mission</w:t>
      </w:r>
      <w:r w:rsidRPr="00E01237">
        <w:t xml:space="preserve">, online, </w:t>
      </w:r>
      <w:hyperlink r:id="rId140" w:history="1">
        <w:r w:rsidRPr="00E01237">
          <w:rPr>
            <w:rStyle w:val="Hyperlink"/>
            <w:color w:val="auto"/>
          </w:rPr>
          <w:t>https://www.un.org/sg/en/content/sg/articles/2020-12-11/carbon-neutrality-2050-the-world%E2%80%99s-most-urgent-mission</w:t>
        </w:r>
      </w:hyperlink>
    </w:p>
    <w:p w14:paraId="1DEABB25" w14:textId="77777777" w:rsidR="00306874" w:rsidRPr="00E01237" w:rsidRDefault="00306874" w:rsidP="00306874">
      <w:pPr>
        <w:spacing w:after="0"/>
        <w:rPr>
          <w:rStyle w:val="Hyperlink"/>
          <w:color w:val="auto"/>
          <w:u w:val="none"/>
        </w:rPr>
      </w:pPr>
    </w:p>
    <w:p w14:paraId="511A34E2" w14:textId="77777777" w:rsidR="00306874" w:rsidRPr="00E01237" w:rsidRDefault="00306874" w:rsidP="00306874">
      <w:pPr>
        <w:pStyle w:val="EndnoteText"/>
        <w:spacing w:line="276" w:lineRule="auto"/>
        <w:rPr>
          <w:sz w:val="22"/>
          <w:szCs w:val="22"/>
        </w:rPr>
      </w:pPr>
      <w:r w:rsidRPr="00E01237">
        <w:rPr>
          <w:sz w:val="22"/>
          <w:szCs w:val="22"/>
        </w:rPr>
        <w:t xml:space="preserve">United Nations, </w:t>
      </w:r>
      <w:r w:rsidRPr="00E01237">
        <w:rPr>
          <w:i/>
          <w:iCs/>
          <w:sz w:val="22"/>
          <w:szCs w:val="22"/>
        </w:rPr>
        <w:t>Sustainable Development Goals,</w:t>
      </w:r>
      <w:r w:rsidRPr="00E01237">
        <w:rPr>
          <w:sz w:val="22"/>
          <w:szCs w:val="22"/>
        </w:rPr>
        <w:t xml:space="preserve"> online, </w:t>
      </w:r>
      <w:hyperlink r:id="rId141" w:history="1">
        <w:r w:rsidRPr="00E01237">
          <w:rPr>
            <w:rStyle w:val="Hyperlink"/>
            <w:color w:val="auto"/>
            <w:sz w:val="22"/>
            <w:szCs w:val="22"/>
          </w:rPr>
          <w:t>https://www.un.org/en/sustainable-development-goals</w:t>
        </w:r>
      </w:hyperlink>
      <w:r w:rsidRPr="00E01237">
        <w:rPr>
          <w:sz w:val="22"/>
          <w:szCs w:val="22"/>
        </w:rPr>
        <w:t xml:space="preserve"> </w:t>
      </w:r>
    </w:p>
    <w:p w14:paraId="756BB603" w14:textId="77777777" w:rsidR="00306874" w:rsidRPr="00E01237" w:rsidRDefault="00306874" w:rsidP="00306874">
      <w:pPr>
        <w:tabs>
          <w:tab w:val="left" w:pos="966"/>
        </w:tabs>
        <w:spacing w:after="0"/>
        <w:rPr>
          <w:rStyle w:val="Hyperlink"/>
          <w:color w:val="auto"/>
          <w:u w:val="none"/>
        </w:rPr>
      </w:pPr>
      <w:r w:rsidRPr="00E01237">
        <w:rPr>
          <w:rStyle w:val="Hyperlink"/>
          <w:color w:val="auto"/>
          <w:u w:val="none"/>
        </w:rPr>
        <w:tab/>
      </w:r>
    </w:p>
    <w:p w14:paraId="40329138" w14:textId="77777777" w:rsidR="00306874" w:rsidRPr="00E01237" w:rsidRDefault="00306874" w:rsidP="00306874">
      <w:pPr>
        <w:pStyle w:val="EndnoteText"/>
        <w:spacing w:line="276" w:lineRule="auto"/>
        <w:rPr>
          <w:sz w:val="22"/>
          <w:szCs w:val="22"/>
        </w:rPr>
      </w:pPr>
      <w:r w:rsidRPr="00E01237">
        <w:rPr>
          <w:sz w:val="22"/>
          <w:szCs w:val="22"/>
        </w:rPr>
        <w:t xml:space="preserve">University of British Columbia, </w:t>
      </w:r>
      <w:r w:rsidRPr="00E01237">
        <w:rPr>
          <w:i/>
          <w:iCs/>
          <w:sz w:val="22"/>
          <w:szCs w:val="22"/>
        </w:rPr>
        <w:t>Intersectionality: What is it, and Why it Matters</w:t>
      </w:r>
      <w:r w:rsidRPr="00E01237">
        <w:rPr>
          <w:sz w:val="22"/>
          <w:szCs w:val="22"/>
        </w:rPr>
        <w:t xml:space="preserve">, online, </w:t>
      </w:r>
      <w:hyperlink r:id="rId142" w:anchor=":~:text=Intersectionality%20shows%20us%20that%20social,on%20and%20shapes%20the%20other" w:history="1">
        <w:r w:rsidRPr="00E01237">
          <w:rPr>
            <w:rStyle w:val="Hyperlink"/>
            <w:color w:val="auto"/>
            <w:sz w:val="22"/>
            <w:szCs w:val="22"/>
          </w:rPr>
          <w:t>https://vpfo.ubc.ca/2021/03/intersectionality-what-is-it-and-why-it-matters/#:~:text=Intersectionality%20shows%20us%20that%20social,on%20and%20shapes%20the%20other</w:t>
        </w:r>
      </w:hyperlink>
      <w:r w:rsidRPr="00E01237">
        <w:rPr>
          <w:sz w:val="22"/>
          <w:szCs w:val="22"/>
        </w:rPr>
        <w:t xml:space="preserve"> </w:t>
      </w:r>
    </w:p>
    <w:p w14:paraId="6EF9DC32" w14:textId="77777777" w:rsidR="00306874" w:rsidRPr="00E01237" w:rsidRDefault="00306874" w:rsidP="00306874">
      <w:pPr>
        <w:pStyle w:val="EndnoteText"/>
        <w:spacing w:line="276" w:lineRule="auto"/>
        <w:rPr>
          <w:sz w:val="22"/>
          <w:szCs w:val="22"/>
        </w:rPr>
      </w:pPr>
    </w:p>
    <w:p w14:paraId="0281559E" w14:textId="30EF59A9" w:rsidR="00306874" w:rsidRPr="00E01237" w:rsidRDefault="00306874" w:rsidP="00306874">
      <w:pPr>
        <w:pStyle w:val="EndnoteText"/>
        <w:spacing w:line="276" w:lineRule="auto"/>
        <w:rPr>
          <w:sz w:val="22"/>
          <w:szCs w:val="22"/>
        </w:rPr>
      </w:pPr>
      <w:r w:rsidRPr="00E01237">
        <w:rPr>
          <w:sz w:val="22"/>
          <w:szCs w:val="22"/>
        </w:rPr>
        <w:t xml:space="preserve">University of British Columbia, </w:t>
      </w:r>
      <w:r w:rsidRPr="00E01237">
        <w:rPr>
          <w:i/>
          <w:iCs/>
          <w:sz w:val="22"/>
          <w:szCs w:val="22"/>
        </w:rPr>
        <w:t>Skills in Industrial Automation</w:t>
      </w:r>
      <w:r w:rsidR="00E97645" w:rsidRPr="00E01237">
        <w:rPr>
          <w:i/>
          <w:iCs/>
          <w:sz w:val="22"/>
          <w:szCs w:val="22"/>
        </w:rPr>
        <w:t>—</w:t>
      </w:r>
      <w:r w:rsidRPr="00E01237">
        <w:rPr>
          <w:i/>
          <w:iCs/>
          <w:sz w:val="22"/>
          <w:szCs w:val="22"/>
        </w:rPr>
        <w:t>Programmable Logic Controllers</w:t>
      </w:r>
      <w:r w:rsidRPr="00E01237">
        <w:rPr>
          <w:sz w:val="22"/>
          <w:szCs w:val="22"/>
        </w:rPr>
        <w:t xml:space="preserve">, online, </w:t>
      </w:r>
      <w:hyperlink r:id="rId143" w:history="1">
        <w:r w:rsidRPr="00E01237">
          <w:rPr>
            <w:rStyle w:val="Hyperlink"/>
            <w:color w:val="auto"/>
            <w:sz w:val="22"/>
            <w:szCs w:val="22"/>
          </w:rPr>
          <w:t>https://ca.badgr.com/public/badges/ggGF76bhTmKe8AOeoxfIbw</w:t>
        </w:r>
      </w:hyperlink>
      <w:r w:rsidRPr="00E01237">
        <w:rPr>
          <w:sz w:val="22"/>
          <w:szCs w:val="22"/>
        </w:rPr>
        <w:t xml:space="preserve"> </w:t>
      </w:r>
    </w:p>
    <w:p w14:paraId="36BE2DCB" w14:textId="77777777" w:rsidR="00306874" w:rsidRPr="00E01237" w:rsidRDefault="00306874" w:rsidP="00306874">
      <w:pPr>
        <w:pStyle w:val="EndnoteText"/>
        <w:spacing w:line="276" w:lineRule="auto"/>
        <w:rPr>
          <w:sz w:val="22"/>
          <w:szCs w:val="22"/>
        </w:rPr>
      </w:pPr>
    </w:p>
    <w:p w14:paraId="38EFA2B6" w14:textId="77777777" w:rsidR="00306874" w:rsidRPr="00E01237" w:rsidRDefault="00306874" w:rsidP="00306874">
      <w:pPr>
        <w:pStyle w:val="EndnoteText"/>
        <w:spacing w:line="276" w:lineRule="auto"/>
        <w:rPr>
          <w:sz w:val="22"/>
          <w:szCs w:val="22"/>
        </w:rPr>
      </w:pPr>
      <w:r w:rsidRPr="00E01237">
        <w:rPr>
          <w:sz w:val="22"/>
          <w:szCs w:val="22"/>
        </w:rPr>
        <w:t xml:space="preserve">University of Calgary, Foundations of Software Engineering Program Completion, online, </w:t>
      </w:r>
      <w:hyperlink r:id="rId144" w:history="1">
        <w:r w:rsidRPr="00E01237">
          <w:rPr>
            <w:rStyle w:val="Hyperlink"/>
            <w:color w:val="auto"/>
            <w:sz w:val="22"/>
            <w:szCs w:val="22"/>
          </w:rPr>
          <w:t>https://badges.ucalgary.ca/badges/191</w:t>
        </w:r>
      </w:hyperlink>
      <w:r w:rsidRPr="00E01237">
        <w:rPr>
          <w:sz w:val="22"/>
          <w:szCs w:val="22"/>
        </w:rPr>
        <w:t xml:space="preserve"> </w:t>
      </w:r>
    </w:p>
    <w:p w14:paraId="5C41E20D" w14:textId="77777777" w:rsidR="00306874" w:rsidRPr="00E01237" w:rsidRDefault="00306874" w:rsidP="00306874">
      <w:pPr>
        <w:pStyle w:val="EndnoteText"/>
        <w:spacing w:line="276" w:lineRule="auto"/>
        <w:rPr>
          <w:sz w:val="22"/>
          <w:szCs w:val="22"/>
        </w:rPr>
      </w:pPr>
    </w:p>
    <w:p w14:paraId="668A06EE" w14:textId="77777777" w:rsidR="00306874" w:rsidRPr="00E01237" w:rsidRDefault="00306874" w:rsidP="00306874">
      <w:pPr>
        <w:pStyle w:val="EndnoteText"/>
        <w:spacing w:line="276" w:lineRule="auto"/>
        <w:rPr>
          <w:sz w:val="22"/>
          <w:szCs w:val="22"/>
        </w:rPr>
      </w:pPr>
      <w:r w:rsidRPr="00E01237">
        <w:rPr>
          <w:sz w:val="22"/>
          <w:szCs w:val="22"/>
        </w:rPr>
        <w:t xml:space="preserve">University of Washington, </w:t>
      </w:r>
      <w:r w:rsidRPr="00E01237">
        <w:rPr>
          <w:i/>
          <w:iCs/>
          <w:sz w:val="22"/>
          <w:szCs w:val="22"/>
        </w:rPr>
        <w:t>Diversity, Equity, and Inclusion Definitions</w:t>
      </w:r>
      <w:r w:rsidRPr="00E01237">
        <w:rPr>
          <w:sz w:val="22"/>
          <w:szCs w:val="22"/>
        </w:rPr>
        <w:t xml:space="preserve">, online, </w:t>
      </w:r>
      <w:hyperlink r:id="rId145" w:history="1">
        <w:r w:rsidRPr="00E01237">
          <w:rPr>
            <w:rStyle w:val="Hyperlink"/>
            <w:color w:val="auto"/>
            <w:sz w:val="22"/>
            <w:szCs w:val="22"/>
          </w:rPr>
          <w:t>https://www.washington.edu/research/or/office-of-research-diversity-equity-and-inclusion/dei-definitions/</w:t>
        </w:r>
      </w:hyperlink>
      <w:r w:rsidRPr="00E01237">
        <w:rPr>
          <w:sz w:val="22"/>
          <w:szCs w:val="22"/>
        </w:rPr>
        <w:t xml:space="preserve"> </w:t>
      </w:r>
    </w:p>
    <w:p w14:paraId="5838BC1D" w14:textId="77777777" w:rsidR="00306874" w:rsidRPr="00E01237" w:rsidRDefault="00306874" w:rsidP="00306874">
      <w:pPr>
        <w:pStyle w:val="EndnoteText"/>
        <w:spacing w:line="276" w:lineRule="auto"/>
        <w:rPr>
          <w:sz w:val="22"/>
          <w:szCs w:val="22"/>
        </w:rPr>
      </w:pPr>
    </w:p>
    <w:p w14:paraId="139594B5" w14:textId="4F2C161E" w:rsidR="00306874" w:rsidRPr="00E01237" w:rsidRDefault="00306874" w:rsidP="00306874">
      <w:pPr>
        <w:pStyle w:val="EndnoteText"/>
        <w:rPr>
          <w:sz w:val="22"/>
          <w:szCs w:val="22"/>
        </w:rPr>
      </w:pPr>
      <w:r w:rsidRPr="00E01237">
        <w:rPr>
          <w:sz w:val="22"/>
          <w:szCs w:val="22"/>
        </w:rPr>
        <w:t xml:space="preserve">Valamis, </w:t>
      </w:r>
      <w:r w:rsidRPr="00E01237">
        <w:rPr>
          <w:i/>
          <w:iCs/>
          <w:sz w:val="22"/>
          <w:szCs w:val="22"/>
        </w:rPr>
        <w:t>What is a Learning Management System</w:t>
      </w:r>
      <w:r w:rsidRPr="00E01237">
        <w:rPr>
          <w:sz w:val="22"/>
          <w:szCs w:val="22"/>
        </w:rPr>
        <w:t xml:space="preserve">, online, </w:t>
      </w:r>
      <w:hyperlink r:id="rId146" w:anchor="what-is-lms" w:history="1">
        <w:r w:rsidRPr="00E01237">
          <w:rPr>
            <w:rStyle w:val="Hyperlink"/>
            <w:color w:val="auto"/>
            <w:sz w:val="22"/>
            <w:szCs w:val="22"/>
          </w:rPr>
          <w:t>https://www.valamis.com/hub/what-is-an-lms#what-is-lms</w:t>
        </w:r>
      </w:hyperlink>
      <w:r w:rsidRPr="00E01237">
        <w:rPr>
          <w:sz w:val="22"/>
          <w:szCs w:val="22"/>
        </w:rPr>
        <w:t xml:space="preserve"> </w:t>
      </w:r>
      <w:r w:rsidR="00E01237">
        <w:rPr>
          <w:sz w:val="22"/>
          <w:szCs w:val="22"/>
        </w:rPr>
        <w:t xml:space="preserve"> </w:t>
      </w:r>
    </w:p>
    <w:p w14:paraId="6C769401" w14:textId="695956F6" w:rsidR="00306874" w:rsidRPr="00E01237" w:rsidRDefault="00E01237" w:rsidP="00306874">
      <w:pPr>
        <w:tabs>
          <w:tab w:val="left" w:pos="966"/>
        </w:tabs>
        <w:spacing w:after="0"/>
        <w:rPr>
          <w:rStyle w:val="Hyperlink"/>
          <w:color w:val="auto"/>
          <w:u w:val="none"/>
        </w:rPr>
      </w:pPr>
      <w:r>
        <w:rPr>
          <w:rStyle w:val="Hyperlink"/>
          <w:color w:val="auto"/>
          <w:u w:val="none"/>
        </w:rPr>
        <w:t xml:space="preserve"> </w:t>
      </w:r>
    </w:p>
    <w:p w14:paraId="1C18E9AB" w14:textId="58570D31" w:rsidR="00306874" w:rsidRPr="00E01237" w:rsidRDefault="00306874" w:rsidP="00306874">
      <w:pPr>
        <w:spacing w:after="0"/>
      </w:pPr>
      <w:bookmarkStart w:id="36" w:name="_Hlk105663721"/>
      <w:r w:rsidRPr="00E01237">
        <w:rPr>
          <w:rStyle w:val="Hyperlink"/>
          <w:color w:val="auto"/>
          <w:u w:val="none"/>
        </w:rPr>
        <w:t>West Coast Environmental Law</w:t>
      </w:r>
      <w:r w:rsidR="00E97645" w:rsidRPr="00E01237">
        <w:rPr>
          <w:rStyle w:val="Hyperlink"/>
          <w:color w:val="auto"/>
          <w:u w:val="none"/>
        </w:rPr>
        <w:t>—</w:t>
      </w:r>
      <w:r w:rsidRPr="00E01237">
        <w:rPr>
          <w:rStyle w:val="Hyperlink"/>
          <w:color w:val="auto"/>
          <w:u w:val="none"/>
        </w:rPr>
        <w:t xml:space="preserve">Andrew Gage, </w:t>
      </w:r>
      <w:r w:rsidRPr="00E01237">
        <w:rPr>
          <w:rStyle w:val="Hyperlink"/>
          <w:i/>
          <w:iCs/>
          <w:color w:val="auto"/>
          <w:u w:val="none"/>
        </w:rPr>
        <w:t>Professionals and Climate Change; How Professional Associations can get Serious About Global Warming</w:t>
      </w:r>
      <w:r w:rsidRPr="00E01237">
        <w:rPr>
          <w:rStyle w:val="Hyperlink"/>
          <w:color w:val="auto"/>
          <w:u w:val="none"/>
        </w:rPr>
        <w:t xml:space="preserve">, online, </w:t>
      </w:r>
      <w:hyperlink r:id="rId147" w:history="1">
        <w:r w:rsidRPr="00E01237">
          <w:rPr>
            <w:rStyle w:val="Hyperlink"/>
            <w:color w:val="auto"/>
          </w:rPr>
          <w:t>https://www.wcel.org/sites/default/files/publications/Professionals%20and%20Climate%20Change_0.pdf</w:t>
        </w:r>
      </w:hyperlink>
      <w:r w:rsidRPr="00E01237">
        <w:rPr>
          <w:rStyle w:val="Hyperlink"/>
          <w:color w:val="auto"/>
          <w:u w:val="none"/>
        </w:rPr>
        <w:t xml:space="preserve"> </w:t>
      </w:r>
    </w:p>
    <w:bookmarkEnd w:id="36"/>
    <w:p w14:paraId="02C90FFB" w14:textId="77777777" w:rsidR="00306874" w:rsidRPr="00306874" w:rsidRDefault="00306874">
      <w:pPr>
        <w:spacing w:after="160" w:line="259" w:lineRule="auto"/>
        <w:rPr>
          <w:color w:val="FF0000"/>
        </w:rPr>
      </w:pPr>
      <w:r w:rsidRPr="00306874">
        <w:rPr>
          <w:color w:val="FF0000"/>
        </w:rPr>
        <w:br w:type="page"/>
      </w:r>
    </w:p>
    <w:p w14:paraId="7676AEE7" w14:textId="77777777" w:rsidR="00306874" w:rsidRPr="00E01237" w:rsidRDefault="00306874" w:rsidP="00306874">
      <w:pPr>
        <w:pStyle w:val="Heading1"/>
      </w:pPr>
      <w:bookmarkStart w:id="37" w:name="_Toc109391500"/>
      <w:bookmarkStart w:id="38" w:name="_Toc112412997"/>
      <w:r w:rsidRPr="00E01237">
        <w:t>Endnotes</w:t>
      </w:r>
      <w:bookmarkEnd w:id="37"/>
      <w:bookmarkEnd w:id="38"/>
    </w:p>
    <w:sectPr w:rsidR="00306874" w:rsidRPr="00E01237" w:rsidSect="00306874">
      <w:headerReference w:type="even" r:id="rId148"/>
      <w:headerReference w:type="default" r:id="rId149"/>
      <w:footerReference w:type="even" r:id="rId150"/>
      <w:footerReference w:type="default" r:id="rId151"/>
      <w:headerReference w:type="first" r:id="rId152"/>
      <w:footerReference w:type="first" r:id="rId153"/>
      <w:endnotePr>
        <w:numFmt w:val="decimal"/>
      </w:endnotePr>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Guy Connolly" w:date="2022-08-26T11:39:00Z" w:initials="GC">
    <w:p w14:paraId="76F7D426" w14:textId="77777777" w:rsidR="003D2C5D" w:rsidRPr="002D104A" w:rsidRDefault="003D2C5D">
      <w:pPr>
        <w:pStyle w:val="CommentText"/>
        <w:rPr>
          <w:lang w:val="fr-CA"/>
        </w:rPr>
      </w:pPr>
      <w:r>
        <w:rPr>
          <w:rStyle w:val="CommentReference"/>
        </w:rPr>
        <w:annotationRef/>
      </w:r>
      <w:r w:rsidR="002D104A" w:rsidRPr="002D104A">
        <w:rPr>
          <w:lang w:val="fr-CA"/>
        </w:rPr>
        <w:t xml:space="preserve">Est-ce que le </w:t>
      </w:r>
      <w:r w:rsidR="002D104A" w:rsidRPr="002D104A">
        <w:rPr>
          <w:b/>
          <w:color w:val="FF0000"/>
          <w:lang w:val="fr-CA"/>
        </w:rPr>
        <w:t>its</w:t>
      </w:r>
      <w:r w:rsidR="002D104A" w:rsidRPr="002D104A">
        <w:rPr>
          <w:lang w:val="fr-CA"/>
        </w:rPr>
        <w:t xml:space="preserve"> de l’anglais devrait être un </w:t>
      </w:r>
      <w:r w:rsidR="002D104A" w:rsidRPr="002D104A">
        <w:rPr>
          <w:b/>
          <w:color w:val="FF0000"/>
          <w:lang w:val="fr-CA"/>
        </w:rPr>
        <w:t>their</w:t>
      </w:r>
      <w:r w:rsidR="002D104A" w:rsidRPr="002D104A">
        <w:rPr>
          <w:lang w:val="fr-CA"/>
        </w:rPr>
        <w:t>?</w:t>
      </w:r>
    </w:p>
    <w:p w14:paraId="7BE373D0" w14:textId="6DB719F9" w:rsidR="002D104A" w:rsidRPr="002D104A" w:rsidRDefault="002D104A">
      <w:pPr>
        <w:pStyle w:val="CommentText"/>
        <w:rPr>
          <w:lang w:val="fr-CA"/>
        </w:rPr>
      </w:pPr>
      <w:r>
        <w:rPr>
          <w:lang w:val="fr-CA"/>
        </w:rPr>
        <w:t xml:space="preserve">Changez </w:t>
      </w:r>
      <w:r w:rsidRPr="002D104A">
        <w:rPr>
          <w:b/>
          <w:color w:val="FF0000"/>
          <w:lang w:val="fr-CA"/>
        </w:rPr>
        <w:t>sa</w:t>
      </w:r>
      <w:r>
        <w:rPr>
          <w:lang w:val="fr-CA"/>
        </w:rPr>
        <w:t xml:space="preserve"> pour</w:t>
      </w:r>
      <w:r w:rsidRPr="002D104A">
        <w:rPr>
          <w:b/>
          <w:color w:val="FF0000"/>
          <w:lang w:val="fr-CA"/>
        </w:rPr>
        <w:t xml:space="preserve"> leur</w:t>
      </w:r>
      <w:r w:rsidRPr="002D104A">
        <w:rPr>
          <w:color w:val="FF0000"/>
          <w:lang w:val="fr-CA"/>
        </w:rPr>
        <w:t xml:space="preserve"> </w:t>
      </w:r>
      <w:r>
        <w:rPr>
          <w:lang w:val="fr-CA"/>
        </w:rPr>
        <w:t xml:space="preserve">si on veut parler des deux domaines ou des travaux opérationnels. Gardez </w:t>
      </w:r>
      <w:r w:rsidRPr="002D104A">
        <w:rPr>
          <w:b/>
          <w:color w:val="FF0000"/>
          <w:lang w:val="fr-CA"/>
        </w:rPr>
        <w:t>sa</w:t>
      </w:r>
      <w:r>
        <w:rPr>
          <w:lang w:val="fr-CA"/>
        </w:rPr>
        <w:t xml:space="preserve"> si on veut parler de la visibilité du conseil.</w:t>
      </w:r>
    </w:p>
  </w:comment>
  <w:comment w:id="31" w:author="Lili El-Tawil" w:date="2022-08-30T13:01:00Z" w:initials="LET">
    <w:p w14:paraId="65C256FC" w14:textId="77777777" w:rsidR="00CF3BD4" w:rsidRDefault="00CF3BD4" w:rsidP="00D93DEF">
      <w:pPr>
        <w:pStyle w:val="CommentText"/>
      </w:pPr>
      <w:r>
        <w:rPr>
          <w:rStyle w:val="CommentReference"/>
        </w:rPr>
        <w:annotationRef/>
      </w:r>
      <w:r>
        <w:rPr>
          <w:lang w:val="fr-CA"/>
        </w:rPr>
        <w:t>Je pense qu'il s'agit des travaux - donc, "leur visibilité"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E373D0" w15:done="1"/>
  <w15:commentEx w15:paraId="65C256FC" w15:paraIdParent="7BE373D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8892" w16cex:dateUtc="2022-08-30T1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E373D0" w16cid:durableId="26B354F4"/>
  <w16cid:commentId w16cid:paraId="65C256FC" w16cid:durableId="26B888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BF790" w14:textId="77777777" w:rsidR="001464F7" w:rsidRPr="006E173E" w:rsidRDefault="001464F7" w:rsidP="00306874">
      <w:pPr>
        <w:pStyle w:val="Footer"/>
      </w:pPr>
    </w:p>
  </w:endnote>
  <w:endnote w:type="continuationSeparator" w:id="0">
    <w:p w14:paraId="6CE2DFA6" w14:textId="77777777" w:rsidR="001464F7" w:rsidRDefault="001464F7" w:rsidP="00306874">
      <w:pPr>
        <w:spacing w:after="0" w:line="240" w:lineRule="auto"/>
      </w:pPr>
      <w:r>
        <w:continuationSeparator/>
      </w:r>
    </w:p>
  </w:endnote>
  <w:endnote w:id="1">
    <w:p w14:paraId="11C1AE2D" w14:textId="47716EF7" w:rsidR="00C21CCE" w:rsidRPr="00E01237" w:rsidRDefault="00C21CCE" w:rsidP="00306874">
      <w:pPr>
        <w:pStyle w:val="EndnoteText"/>
        <w:rPr>
          <w:noProof/>
          <w:color w:val="171F23" w:themeColor="text1"/>
        </w:rPr>
      </w:pPr>
      <w:r w:rsidRPr="00E01237">
        <w:rPr>
          <w:rStyle w:val="EndnoteReference"/>
          <w:noProof/>
          <w:color w:val="171F23" w:themeColor="text1"/>
          <w:lang w:val="fr-CA"/>
        </w:rPr>
        <w:endnoteRef/>
      </w:r>
      <w:r w:rsidRPr="00E01237">
        <w:rPr>
          <w:noProof/>
          <w:color w:val="171F23" w:themeColor="text1"/>
        </w:rPr>
        <w:t xml:space="preserve"> Engineers Canada, </w:t>
      </w:r>
      <w:r w:rsidRPr="00E01237">
        <w:rPr>
          <w:i/>
          <w:iCs/>
          <w:noProof/>
          <w:color w:val="171F23" w:themeColor="text1"/>
        </w:rPr>
        <w:t>2022–2024 Strategic Plan: A Vision for Collaboration</w:t>
      </w:r>
      <w:r w:rsidRPr="00E01237">
        <w:rPr>
          <w:noProof/>
          <w:color w:val="171F23" w:themeColor="text1"/>
        </w:rPr>
        <w:t xml:space="preserve">, online, </w:t>
      </w:r>
      <w:hyperlink r:id="rId1" w:history="1">
        <w:r w:rsidRPr="00E01237">
          <w:rPr>
            <w:rStyle w:val="Hyperlink"/>
            <w:noProof/>
            <w:color w:val="171F23" w:themeColor="text1"/>
          </w:rPr>
          <w:t>https://engineerscanada.ca/about/governance/a-vision-for-collaboration</w:t>
        </w:r>
      </w:hyperlink>
      <w:r w:rsidRPr="00E01237">
        <w:rPr>
          <w:noProof/>
          <w:color w:val="171F23" w:themeColor="text1"/>
        </w:rPr>
        <w:t xml:space="preserve"> </w:t>
      </w:r>
    </w:p>
  </w:endnote>
  <w:endnote w:id="2">
    <w:p w14:paraId="4E439E62"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Higher Education &amp; Beyond, </w:t>
      </w:r>
      <w:r w:rsidRPr="00E01237">
        <w:rPr>
          <w:i/>
          <w:iCs/>
          <w:noProof/>
          <w:color w:val="171F23" w:themeColor="text1"/>
        </w:rPr>
        <w:t>Benchmarking the Canadian Engineering Accreditation System Consultant Report</w:t>
      </w:r>
      <w:r w:rsidRPr="00E01237">
        <w:rPr>
          <w:noProof/>
          <w:color w:val="171F23" w:themeColor="text1"/>
        </w:rPr>
        <w:t xml:space="preserve">, online, </w:t>
      </w:r>
      <w:hyperlink r:id="rId2" w:history="1">
        <w:r w:rsidRPr="00E01237">
          <w:rPr>
            <w:rStyle w:val="Hyperlink"/>
            <w:noProof/>
            <w:color w:val="171F23" w:themeColor="text1"/>
          </w:rPr>
          <w:t>https://engineerscanada.ca/sites/default/files/2022-05/Benchmarking%20the%20Canadian%20Engineering%20Consultant%20Report_EN.pdf</w:t>
        </w:r>
      </w:hyperlink>
      <w:r w:rsidRPr="00E01237">
        <w:rPr>
          <w:noProof/>
          <w:color w:val="171F23" w:themeColor="text1"/>
        </w:rPr>
        <w:t xml:space="preserve"> </w:t>
      </w:r>
    </w:p>
  </w:endnote>
  <w:endnote w:id="3">
    <w:p w14:paraId="131FEB9F"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Higher Education Strategic Associates, </w:t>
      </w:r>
      <w:r w:rsidRPr="00E01237">
        <w:rPr>
          <w:i/>
          <w:iCs/>
          <w:noProof/>
          <w:color w:val="171F23" w:themeColor="text1"/>
        </w:rPr>
        <w:t>Monitoring Trends in Academic Programs: Engineering</w:t>
      </w:r>
      <w:r w:rsidRPr="00E01237">
        <w:rPr>
          <w:noProof/>
          <w:color w:val="171F23" w:themeColor="text1"/>
        </w:rPr>
        <w:t>, available on-demand.</w:t>
      </w:r>
    </w:p>
  </w:endnote>
  <w:endnote w:id="4">
    <w:p w14:paraId="4A9EFA51"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Frank, Brian; Bailey, Simon; Rogers, Aphra, </w:t>
      </w:r>
      <w:r w:rsidRPr="00E01237">
        <w:rPr>
          <w:i/>
          <w:iCs/>
          <w:noProof/>
          <w:color w:val="171F23" w:themeColor="text1"/>
        </w:rPr>
        <w:t>Implementing Competency-Based Assessment in a First-Year Engineering Course,</w:t>
      </w:r>
      <w:r w:rsidRPr="00E01237">
        <w:rPr>
          <w:noProof/>
          <w:color w:val="171F23" w:themeColor="text1"/>
        </w:rPr>
        <w:t xml:space="preserve"> online, </w:t>
      </w:r>
      <w:hyperlink r:id="rId3" w:history="1">
        <w:r w:rsidRPr="00E01237">
          <w:rPr>
            <w:rStyle w:val="Hyperlink"/>
            <w:noProof/>
            <w:color w:val="171F23" w:themeColor="text1"/>
          </w:rPr>
          <w:t>https://www.researchgate.net/publication/352840158_IMPLEMENTING_COMPETENCY-BASED_ASSESSMENT_IN_A_FIRST_YEAR_ENGINEERING_DESIGN_COURSE</w:t>
        </w:r>
      </w:hyperlink>
      <w:r w:rsidRPr="00E01237">
        <w:rPr>
          <w:noProof/>
          <w:color w:val="171F23" w:themeColor="text1"/>
        </w:rPr>
        <w:t xml:space="preserve"> </w:t>
      </w:r>
    </w:p>
  </w:endnote>
  <w:endnote w:id="5">
    <w:p w14:paraId="4FF5E12C"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University of Calgary, Foundations of Software Engineering Program Completion, online, </w:t>
      </w:r>
      <w:hyperlink r:id="rId4" w:history="1">
        <w:r w:rsidRPr="00E01237">
          <w:rPr>
            <w:rStyle w:val="Hyperlink"/>
            <w:noProof/>
            <w:color w:val="171F23" w:themeColor="text1"/>
          </w:rPr>
          <w:t>https://badges.ucalgary.ca/badges/191</w:t>
        </w:r>
      </w:hyperlink>
    </w:p>
  </w:endnote>
  <w:endnote w:id="6">
    <w:p w14:paraId="26CC3678"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Johnston, C.R.; Caswell, D.J.; Douglas, D.M.; Eggermont, M.J.; </w:t>
      </w:r>
      <w:r w:rsidRPr="00E01237">
        <w:rPr>
          <w:i/>
          <w:iCs/>
          <w:noProof/>
          <w:color w:val="171F23" w:themeColor="text1"/>
        </w:rPr>
        <w:t>A Competency-Based, Student-Centered Assessment Model for Engineering Design</w:t>
      </w:r>
      <w:r w:rsidRPr="00E01237">
        <w:rPr>
          <w:noProof/>
          <w:color w:val="171F23" w:themeColor="text1"/>
        </w:rPr>
        <w:t xml:space="preserve">, online, </w:t>
      </w:r>
      <w:hyperlink r:id="rId5" w:history="1">
        <w:r w:rsidRPr="00E01237">
          <w:rPr>
            <w:rStyle w:val="Hyperlink"/>
            <w:noProof/>
            <w:color w:val="171F23" w:themeColor="text1"/>
          </w:rPr>
          <w:t>https://ojs.library.queensu.ca/index.php/PCEEA/article/view/4019</w:t>
        </w:r>
      </w:hyperlink>
      <w:r w:rsidRPr="00E01237">
        <w:rPr>
          <w:noProof/>
          <w:color w:val="171F23" w:themeColor="text1"/>
        </w:rPr>
        <w:t xml:space="preserve"> </w:t>
      </w:r>
    </w:p>
  </w:endnote>
  <w:endnote w:id="7">
    <w:p w14:paraId="03525923"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Higher Education &amp; Beyond, </w:t>
      </w:r>
      <w:r w:rsidRPr="00E01237">
        <w:rPr>
          <w:i/>
          <w:iCs/>
          <w:noProof/>
          <w:color w:val="171F23" w:themeColor="text1"/>
        </w:rPr>
        <w:t>Current and Emerging Practices in Engineering Education,</w:t>
      </w:r>
      <w:r w:rsidRPr="00E01237">
        <w:rPr>
          <w:noProof/>
          <w:color w:val="171F23" w:themeColor="text1"/>
        </w:rPr>
        <w:t xml:space="preserve"> online, </w:t>
      </w:r>
      <w:hyperlink r:id="rId6" w:history="1">
        <w:r w:rsidRPr="00E01237">
          <w:rPr>
            <w:rStyle w:val="Hyperlink"/>
            <w:noProof/>
            <w:color w:val="171F23" w:themeColor="text1"/>
          </w:rPr>
          <w:t>https://engineerscanada.ca/sites/default/files/2022-05/Current%20and%20Emerging%20Practices%20in%20Engineering%20Education_EN.pdf</w:t>
        </w:r>
      </w:hyperlink>
      <w:r w:rsidRPr="00E01237">
        <w:rPr>
          <w:noProof/>
          <w:color w:val="171F23" w:themeColor="text1"/>
        </w:rPr>
        <w:t xml:space="preserve"> </w:t>
      </w:r>
    </w:p>
  </w:endnote>
  <w:endnote w:id="8">
    <w:p w14:paraId="09324865"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Canadian Engineering Accreditation Board, </w:t>
      </w:r>
      <w:r w:rsidRPr="00E01237">
        <w:rPr>
          <w:i/>
          <w:iCs/>
          <w:noProof/>
          <w:color w:val="171F23" w:themeColor="text1"/>
        </w:rPr>
        <w:t>2021 Accreditation Criteria and Procedures</w:t>
      </w:r>
      <w:r w:rsidRPr="00E01237">
        <w:rPr>
          <w:noProof/>
          <w:color w:val="171F23" w:themeColor="text1"/>
        </w:rPr>
        <w:t>, online, https://engineerscanada.ca/sites/default/files/2021-11/2021%20Accreditation%20Criteria%20Book%20Word.pdf</w:t>
      </w:r>
    </w:p>
  </w:endnote>
  <w:endnote w:id="9">
    <w:p w14:paraId="690FF267"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Canada, Competency Assessment, </w:t>
      </w:r>
      <w:r w:rsidRPr="00E01237">
        <w:rPr>
          <w:i/>
          <w:iCs/>
          <w:noProof/>
          <w:color w:val="171F23" w:themeColor="text1"/>
        </w:rPr>
        <w:t>online</w:t>
      </w:r>
      <w:r w:rsidRPr="00E01237">
        <w:rPr>
          <w:noProof/>
          <w:color w:val="171F23" w:themeColor="text1"/>
        </w:rPr>
        <w:t xml:space="preserve">, </w:t>
      </w:r>
      <w:hyperlink r:id="rId7" w:history="1">
        <w:r w:rsidRPr="00E01237">
          <w:rPr>
            <w:rStyle w:val="Hyperlink"/>
            <w:noProof/>
            <w:color w:val="171F23" w:themeColor="text1"/>
          </w:rPr>
          <w:t>https://competencyassessment.ca/Applicants</w:t>
        </w:r>
      </w:hyperlink>
      <w:r w:rsidRPr="00E01237">
        <w:rPr>
          <w:noProof/>
          <w:color w:val="171F23" w:themeColor="text1"/>
        </w:rPr>
        <w:t xml:space="preserve"> </w:t>
      </w:r>
    </w:p>
  </w:endnote>
  <w:endnote w:id="10">
    <w:p w14:paraId="23D35498"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Statistics Canada, </w:t>
      </w:r>
      <w:r w:rsidRPr="00E01237">
        <w:rPr>
          <w:i/>
          <w:iCs/>
          <w:noProof/>
          <w:color w:val="171F23" w:themeColor="text1"/>
        </w:rPr>
        <w:t>International Postsecondary Students at School and at Work</w:t>
      </w:r>
      <w:r w:rsidRPr="00E01237">
        <w:rPr>
          <w:noProof/>
          <w:color w:val="171F23" w:themeColor="text1"/>
        </w:rPr>
        <w:t xml:space="preserve">, online, </w:t>
      </w:r>
      <w:hyperlink r:id="rId8" w:history="1">
        <w:r w:rsidRPr="00E01237">
          <w:rPr>
            <w:rStyle w:val="Hyperlink"/>
            <w:noProof/>
            <w:color w:val="171F23" w:themeColor="text1"/>
          </w:rPr>
          <w:t>https://www150.statcan.gc.ca/n1/pub/11-627-m/11-627-m2019070-eng.htm</w:t>
        </w:r>
      </w:hyperlink>
      <w:r w:rsidRPr="00E01237">
        <w:rPr>
          <w:noProof/>
          <w:color w:val="171F23" w:themeColor="text1"/>
        </w:rPr>
        <w:t xml:space="preserve"> </w:t>
      </w:r>
    </w:p>
  </w:endnote>
  <w:endnote w:id="11">
    <w:p w14:paraId="7D610715" w14:textId="333EF155" w:rsidR="00C21CCE" w:rsidRPr="00E01237" w:rsidRDefault="00C21CCE">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Canada, </w:t>
      </w:r>
      <w:r w:rsidRPr="00E01237">
        <w:rPr>
          <w:i/>
          <w:iCs/>
          <w:noProof/>
          <w:color w:val="171F23" w:themeColor="text1"/>
        </w:rPr>
        <w:t>2012 Membership Survey</w:t>
      </w:r>
      <w:r w:rsidRPr="00E01237">
        <w:rPr>
          <w:noProof/>
          <w:color w:val="171F23" w:themeColor="text1"/>
        </w:rPr>
        <w:t xml:space="preserve">, online, https://engineerscanada.ca/sites/default/files/w_2012_Membership_Survey_Report.pdf </w:t>
      </w:r>
    </w:p>
  </w:endnote>
  <w:endnote w:id="12">
    <w:p w14:paraId="0E59B5DB" w14:textId="2BE274E0"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Canada, </w:t>
      </w:r>
      <w:r w:rsidRPr="00E01237">
        <w:rPr>
          <w:i/>
          <w:iCs/>
          <w:noProof/>
          <w:color w:val="171F23" w:themeColor="text1"/>
        </w:rPr>
        <w:t>2021 National Membership Information</w:t>
      </w:r>
      <w:r w:rsidRPr="00E01237">
        <w:rPr>
          <w:noProof/>
          <w:color w:val="171F23" w:themeColor="text1"/>
        </w:rPr>
        <w:t xml:space="preserve">, online, </w:t>
      </w:r>
      <w:hyperlink r:id="rId9" w:history="1">
        <w:r w:rsidRPr="00E01237">
          <w:rPr>
            <w:rStyle w:val="Hyperlink"/>
            <w:noProof/>
            <w:color w:val="171F23" w:themeColor="text1"/>
          </w:rPr>
          <w:t>https://engineerscanada.ca/reports/2021-national-membership-information</w:t>
        </w:r>
      </w:hyperlink>
      <w:r w:rsidRPr="00E01237">
        <w:rPr>
          <w:noProof/>
          <w:color w:val="171F23" w:themeColor="text1"/>
        </w:rPr>
        <w:t xml:space="preserve"> </w:t>
      </w:r>
    </w:p>
  </w:endnote>
  <w:endnote w:id="13">
    <w:p w14:paraId="22A2448A" w14:textId="4C394F5D"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Canada, </w:t>
      </w:r>
      <w:r w:rsidRPr="00E01237">
        <w:rPr>
          <w:i/>
          <w:iCs/>
          <w:noProof/>
          <w:color w:val="171F23" w:themeColor="text1"/>
        </w:rPr>
        <w:t>Trends in Engineering Enrolment and Degrees Awarded 2012–2016</w:t>
      </w:r>
      <w:r w:rsidRPr="00E01237">
        <w:rPr>
          <w:noProof/>
          <w:color w:val="171F23" w:themeColor="text1"/>
        </w:rPr>
        <w:t xml:space="preserve">, online, </w:t>
      </w:r>
      <w:hyperlink r:id="rId10" w:anchor="trends-in-engineering-enrolment-and-degrees-awarded-" w:history="1">
        <w:r w:rsidRPr="00E01237">
          <w:rPr>
            <w:rStyle w:val="Hyperlink"/>
            <w:noProof/>
            <w:color w:val="171F23" w:themeColor="text1"/>
          </w:rPr>
          <w:t>https://engineerscanada.ca/reports/canadian-engineers-for-tomorrow-2016#trends-in-engineering-enrolment-and-degrees-awarded-</w:t>
        </w:r>
      </w:hyperlink>
    </w:p>
    <w:p w14:paraId="462C1B87" w14:textId="77777777" w:rsidR="00C21CCE" w:rsidRPr="00E01237" w:rsidRDefault="00C21CCE" w:rsidP="00306874">
      <w:pPr>
        <w:pStyle w:val="EndnoteText"/>
        <w:rPr>
          <w:noProof/>
          <w:color w:val="171F23" w:themeColor="text1"/>
        </w:rPr>
      </w:pPr>
      <w:r w:rsidRPr="00E01237">
        <w:rPr>
          <w:noProof/>
          <w:color w:val="171F23" w:themeColor="text1"/>
        </w:rPr>
        <w:t xml:space="preserve">Engineers Canada, </w:t>
      </w:r>
      <w:r w:rsidRPr="00E01237">
        <w:rPr>
          <w:i/>
          <w:iCs/>
          <w:noProof/>
          <w:color w:val="171F23" w:themeColor="text1"/>
        </w:rPr>
        <w:t>Trends in Engineering Enrolment and Degrees Awarded 2016-2020</w:t>
      </w:r>
      <w:r w:rsidRPr="00E01237">
        <w:rPr>
          <w:noProof/>
          <w:color w:val="171F23" w:themeColor="text1"/>
        </w:rPr>
        <w:t xml:space="preserve">, online, </w:t>
      </w:r>
      <w:hyperlink r:id="rId11" w:history="1">
        <w:r w:rsidRPr="00E01237">
          <w:rPr>
            <w:rStyle w:val="Hyperlink"/>
            <w:noProof/>
            <w:color w:val="171F23" w:themeColor="text1"/>
          </w:rPr>
          <w:t>https://engineerscanada.ca/reports/canadian-engineers-for-tomorrow-2020</w:t>
        </w:r>
      </w:hyperlink>
    </w:p>
  </w:endnote>
  <w:endnote w:id="14">
    <w:p w14:paraId="2528E921"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Higher Education &amp; Beyond, </w:t>
      </w:r>
      <w:r w:rsidRPr="00E01237">
        <w:rPr>
          <w:i/>
          <w:iCs/>
          <w:noProof/>
          <w:color w:val="171F23" w:themeColor="text1"/>
        </w:rPr>
        <w:t>Current and Emerging Practices in Engineering Education,</w:t>
      </w:r>
      <w:r w:rsidRPr="00E01237">
        <w:rPr>
          <w:noProof/>
          <w:color w:val="171F23" w:themeColor="text1"/>
        </w:rPr>
        <w:t xml:space="preserve"> online, </w:t>
      </w:r>
      <w:hyperlink r:id="rId12" w:history="1">
        <w:r w:rsidRPr="00E01237">
          <w:rPr>
            <w:rStyle w:val="Hyperlink"/>
            <w:noProof/>
            <w:color w:val="171F23" w:themeColor="text1"/>
          </w:rPr>
          <w:t>https://engineerscanada.ca/sites/default/files/2022-05/Current%20and%20Emerging%20Practices%20in%20Engineering%20Education_EN.pdf</w:t>
        </w:r>
      </w:hyperlink>
      <w:r w:rsidRPr="00E01237">
        <w:rPr>
          <w:noProof/>
          <w:color w:val="171F23" w:themeColor="text1"/>
        </w:rPr>
        <w:t xml:space="preserve"> </w:t>
      </w:r>
    </w:p>
  </w:endnote>
  <w:endnote w:id="15">
    <w:p w14:paraId="2D845DB9" w14:textId="0D313A95"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Teach Ed+gineering; </w:t>
      </w:r>
      <w:r w:rsidRPr="00E01237">
        <w:rPr>
          <w:i/>
          <w:iCs/>
          <w:noProof/>
          <w:color w:val="171F23" w:themeColor="text1"/>
        </w:rPr>
        <w:t>What is Culturally Responsive Pedagogy</w:t>
      </w:r>
      <w:r w:rsidRPr="00E01237">
        <w:rPr>
          <w:noProof/>
          <w:color w:val="171F23" w:themeColor="text1"/>
        </w:rPr>
        <w:t xml:space="preserve">?, online, </w:t>
      </w:r>
      <w:hyperlink r:id="rId13" w:history="1">
        <w:r w:rsidRPr="00E01237">
          <w:rPr>
            <w:rStyle w:val="Hyperlink"/>
            <w:noProof/>
            <w:color w:val="171F23" w:themeColor="text1"/>
          </w:rPr>
          <w:t>https://teachedgineering.com/teaching-engineering/culturally-responsive-pedagogy/</w:t>
        </w:r>
      </w:hyperlink>
      <w:r w:rsidRPr="00E01237">
        <w:rPr>
          <w:noProof/>
          <w:color w:val="171F23" w:themeColor="text1"/>
        </w:rPr>
        <w:t xml:space="preserve"> </w:t>
      </w:r>
    </w:p>
  </w:endnote>
  <w:endnote w:id="16">
    <w:p w14:paraId="4A0C47AA" w14:textId="22940A2A"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Teach Ed+gineering; </w:t>
      </w:r>
      <w:r w:rsidRPr="00E01237">
        <w:rPr>
          <w:i/>
          <w:iCs/>
          <w:noProof/>
          <w:color w:val="171F23" w:themeColor="text1"/>
        </w:rPr>
        <w:t>What is Culturally Responsive Pedagogy</w:t>
      </w:r>
      <w:r w:rsidRPr="00E01237">
        <w:rPr>
          <w:noProof/>
          <w:color w:val="171F23" w:themeColor="text1"/>
        </w:rPr>
        <w:t xml:space="preserve">?, online, </w:t>
      </w:r>
      <w:hyperlink r:id="rId14" w:history="1">
        <w:r w:rsidRPr="00E01237">
          <w:rPr>
            <w:rStyle w:val="Hyperlink"/>
            <w:noProof/>
            <w:color w:val="171F23" w:themeColor="text1"/>
          </w:rPr>
          <w:t>https://teachedgineering.com/teaching-engineering/culturally-responsive-pedagogy/</w:t>
        </w:r>
      </w:hyperlink>
      <w:r w:rsidRPr="00E01237">
        <w:rPr>
          <w:noProof/>
          <w:color w:val="171F23" w:themeColor="text1"/>
        </w:rPr>
        <w:t xml:space="preserve"> </w:t>
      </w:r>
    </w:p>
  </w:endnote>
  <w:endnote w:id="17">
    <w:p w14:paraId="54262D35"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Government of Canada, Education for Reconciliation, online, https://rcaanc-cirnac.gc.ca/eng/1524504501233/1557513602139</w:t>
      </w:r>
    </w:p>
  </w:endnote>
  <w:endnote w:id="18">
    <w:p w14:paraId="57A12C09" w14:textId="2DEA953C"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Deniuk Cicek, Jillian; Steele, Alan; Gauthier, Sarah; Adobea Mante, Afua; Wolf, Pamela; Robinson, Mary; Mattucci, Stephen; </w:t>
      </w:r>
      <w:r w:rsidRPr="00E01237">
        <w:rPr>
          <w:i/>
          <w:iCs/>
          <w:noProof/>
          <w:color w:val="171F23" w:themeColor="text1"/>
        </w:rPr>
        <w:t>Indigenizing Engineering Education in Canada: Critically Considered</w:t>
      </w:r>
      <w:r w:rsidRPr="00E01237">
        <w:rPr>
          <w:noProof/>
          <w:color w:val="171F23" w:themeColor="text1"/>
        </w:rPr>
        <w:t xml:space="preserve">, online, </w:t>
      </w:r>
      <w:hyperlink r:id="rId15" w:history="1">
        <w:r w:rsidRPr="00E01237">
          <w:rPr>
            <w:rStyle w:val="Hyperlink"/>
            <w:noProof/>
            <w:color w:val="171F23" w:themeColor="text1"/>
          </w:rPr>
          <w:t>https://www.tandfonline.com/doi/full/10.1080/13562517.2021.1935847</w:t>
        </w:r>
      </w:hyperlink>
      <w:r w:rsidRPr="00E01237">
        <w:rPr>
          <w:noProof/>
          <w:color w:val="171F23" w:themeColor="text1"/>
        </w:rPr>
        <w:t xml:space="preserve"> </w:t>
      </w:r>
    </w:p>
  </w:endnote>
  <w:endnote w:id="19">
    <w:p w14:paraId="5D2330AE" w14:textId="567E1469"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CNAR, </w:t>
      </w:r>
      <w:r w:rsidRPr="00E01237">
        <w:rPr>
          <w:i/>
          <w:iCs/>
          <w:noProof/>
          <w:color w:val="171F23" w:themeColor="text1"/>
        </w:rPr>
        <w:t>Time Flies When They’re Having None: Implementing Canadian Competencies as an Alternative to Ime-Based Local Experience</w:t>
      </w:r>
      <w:r w:rsidRPr="00E01237">
        <w:rPr>
          <w:noProof/>
          <w:color w:val="171F23" w:themeColor="text1"/>
        </w:rPr>
        <w:t>, available on-demand.</w:t>
      </w:r>
    </w:p>
  </w:endnote>
  <w:endnote w:id="20">
    <w:p w14:paraId="2A0F7421" w14:textId="45DE59CD"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Camprof Canada, </w:t>
      </w:r>
      <w:r w:rsidRPr="00E01237">
        <w:rPr>
          <w:i/>
          <w:iCs/>
          <w:noProof/>
          <w:color w:val="171F23" w:themeColor="text1"/>
        </w:rPr>
        <w:t>Engineers Canada—Envisioning Exercise, Draft Final Report</w:t>
      </w:r>
      <w:r w:rsidRPr="00E01237">
        <w:rPr>
          <w:noProof/>
          <w:color w:val="171F23" w:themeColor="text1"/>
        </w:rPr>
        <w:t>, available on-demand.</w:t>
      </w:r>
    </w:p>
  </w:endnote>
  <w:endnote w:id="21">
    <w:p w14:paraId="2DE6E590" w14:textId="3DE1F3AF"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CNAR, </w:t>
      </w:r>
      <w:r w:rsidRPr="00E01237">
        <w:rPr>
          <w:i/>
          <w:iCs/>
          <w:noProof/>
          <w:color w:val="171F23" w:themeColor="text1"/>
        </w:rPr>
        <w:t>Time Flies When They’re Having None: Implementing Canadian Competencies as an Alternative to Ime-Based Local Experience</w:t>
      </w:r>
      <w:r w:rsidRPr="00E01237">
        <w:rPr>
          <w:noProof/>
          <w:color w:val="171F23" w:themeColor="text1"/>
        </w:rPr>
        <w:t>, available on-demand.</w:t>
      </w:r>
    </w:p>
  </w:endnote>
  <w:endnote w:id="22">
    <w:p w14:paraId="0E019B69" w14:textId="1A250528"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Princeton University Press, </w:t>
      </w:r>
      <w:r w:rsidRPr="00E01237">
        <w:rPr>
          <w:i/>
          <w:iCs/>
          <w:noProof/>
          <w:color w:val="171F23" w:themeColor="text1"/>
        </w:rPr>
        <w:t>A Belief in Meritocracy is Not Only False: It’s Bad for You</w:t>
      </w:r>
      <w:r w:rsidRPr="00E01237">
        <w:rPr>
          <w:noProof/>
          <w:color w:val="171F23" w:themeColor="text1"/>
        </w:rPr>
        <w:t xml:space="preserve">, online, </w:t>
      </w:r>
      <w:hyperlink r:id="rId16" w:history="1">
        <w:r w:rsidRPr="00E01237">
          <w:rPr>
            <w:rStyle w:val="Hyperlink"/>
            <w:noProof/>
            <w:color w:val="171F23" w:themeColor="text1"/>
          </w:rPr>
          <w:t>https://press.princeton.edu/ideas/a-belief-in-meritocracy-is-not-only-false-its-bad-for-you</w:t>
        </w:r>
      </w:hyperlink>
      <w:r w:rsidRPr="00E01237">
        <w:rPr>
          <w:noProof/>
          <w:color w:val="171F23" w:themeColor="text1"/>
        </w:rPr>
        <w:t xml:space="preserve"> </w:t>
      </w:r>
    </w:p>
  </w:endnote>
  <w:endnote w:id="23">
    <w:p w14:paraId="6EB3B34E" w14:textId="5AD385E4"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Camprof Canada, </w:t>
      </w:r>
      <w:r w:rsidRPr="00E01237">
        <w:rPr>
          <w:i/>
          <w:iCs/>
          <w:noProof/>
          <w:color w:val="171F23" w:themeColor="text1"/>
        </w:rPr>
        <w:t>Engineers Canada—Envisioning Exercise, Draft Final Report</w:t>
      </w:r>
      <w:r w:rsidRPr="00E01237">
        <w:rPr>
          <w:noProof/>
          <w:color w:val="171F23" w:themeColor="text1"/>
        </w:rPr>
        <w:t>, available on-demand.</w:t>
      </w:r>
    </w:p>
  </w:endnote>
  <w:endnote w:id="24">
    <w:p w14:paraId="7EF29EF5"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Higher Education Strategic Associates, </w:t>
      </w:r>
      <w:r w:rsidRPr="00E01237">
        <w:rPr>
          <w:i/>
          <w:iCs/>
          <w:noProof/>
          <w:color w:val="171F23" w:themeColor="text1"/>
        </w:rPr>
        <w:t>Monitoring Trends in Academic Programs: Engineering</w:t>
      </w:r>
      <w:r w:rsidRPr="00E01237">
        <w:rPr>
          <w:noProof/>
          <w:color w:val="171F23" w:themeColor="text1"/>
        </w:rPr>
        <w:t>, available on-demand.</w:t>
      </w:r>
    </w:p>
  </w:endnote>
  <w:endnote w:id="25">
    <w:p w14:paraId="3CC9254D"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Higher Education Strategic Associates, </w:t>
      </w:r>
      <w:r w:rsidRPr="00E01237">
        <w:rPr>
          <w:i/>
          <w:iCs/>
          <w:noProof/>
          <w:color w:val="171F23" w:themeColor="text1"/>
        </w:rPr>
        <w:t>Monitoring Trends in Academic Programs: Engineering</w:t>
      </w:r>
      <w:r w:rsidRPr="00E01237">
        <w:rPr>
          <w:noProof/>
          <w:color w:val="171F23" w:themeColor="text1"/>
        </w:rPr>
        <w:t>, available on-demand.</w:t>
      </w:r>
    </w:p>
  </w:endnote>
  <w:endnote w:id="26">
    <w:p w14:paraId="0BA8BE09" w14:textId="094C7DAD" w:rsidR="00C21CCE" w:rsidRPr="00E01237" w:rsidRDefault="00C21CCE">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Canada, </w:t>
      </w:r>
      <w:r w:rsidRPr="00E01237">
        <w:rPr>
          <w:i/>
          <w:iCs/>
          <w:noProof/>
          <w:color w:val="171F23" w:themeColor="text1"/>
        </w:rPr>
        <w:t>2019–2021 Strategic Plan</w:t>
      </w:r>
      <w:r w:rsidRPr="00E01237">
        <w:rPr>
          <w:noProof/>
          <w:color w:val="171F23" w:themeColor="text1"/>
        </w:rPr>
        <w:t>, online, https://engineerscanada.ca/about/governance/strategic-plan</w:t>
      </w:r>
    </w:p>
  </w:endnote>
  <w:endnote w:id="27">
    <w:p w14:paraId="638F288C" w14:textId="77777777" w:rsidR="00C21CCE" w:rsidRPr="00E01237" w:rsidRDefault="00C21CCE">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Canada, </w:t>
      </w:r>
      <w:r w:rsidRPr="00E01237">
        <w:rPr>
          <w:i/>
          <w:iCs/>
          <w:noProof/>
          <w:color w:val="171F23" w:themeColor="text1"/>
        </w:rPr>
        <w:t>Accreditation Improvement Program</w:t>
      </w:r>
      <w:r w:rsidRPr="00E01237">
        <w:rPr>
          <w:noProof/>
          <w:color w:val="171F23" w:themeColor="text1"/>
        </w:rPr>
        <w:t xml:space="preserve">, online, </w:t>
      </w:r>
      <w:hyperlink r:id="rId17" w:history="1">
        <w:r w:rsidRPr="00E01237">
          <w:rPr>
            <w:rStyle w:val="Hyperlink"/>
            <w:noProof/>
            <w:color w:val="171F23" w:themeColor="text1"/>
          </w:rPr>
          <w:t>https://engineerscanada.ca/accreditation/accreditation-improvement-program</w:t>
        </w:r>
      </w:hyperlink>
      <w:r w:rsidRPr="00E01237">
        <w:rPr>
          <w:noProof/>
          <w:color w:val="171F23" w:themeColor="text1"/>
        </w:rPr>
        <w:t xml:space="preserve"> </w:t>
      </w:r>
    </w:p>
  </w:endnote>
  <w:endnote w:id="28">
    <w:p w14:paraId="0613756E" w14:textId="4E369333"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Guest, Elise; Barrington, Suzelle; Benedicenti, Luigi; Gosine, Ray; Laroche, Anne-Marie; Warken, Mya; </w:t>
      </w:r>
      <w:r w:rsidRPr="00E01237">
        <w:rPr>
          <w:i/>
          <w:iCs/>
          <w:noProof/>
          <w:color w:val="171F23" w:themeColor="text1"/>
        </w:rPr>
        <w:t>Accreditation VS COVID: The Canadian Engineering Accreditation Board’s Transition to Virtual Accreditation Visits in 2020/2021</w:t>
      </w:r>
      <w:r w:rsidRPr="00E01237">
        <w:rPr>
          <w:noProof/>
          <w:color w:val="171F23" w:themeColor="text1"/>
        </w:rPr>
        <w:t xml:space="preserve">, online, </w:t>
      </w:r>
      <w:hyperlink r:id="rId18" w:history="1">
        <w:r w:rsidRPr="00E01237">
          <w:rPr>
            <w:rStyle w:val="Hyperlink"/>
            <w:noProof/>
            <w:color w:val="171F23" w:themeColor="text1"/>
          </w:rPr>
          <w:t>https://oxford-abstracts.s3.amazonaws.com/c2efe713-7c87-48ff-9af0-357210170119.pdf</w:t>
        </w:r>
      </w:hyperlink>
    </w:p>
    <w:p w14:paraId="338CA606" w14:textId="77777777" w:rsidR="00C21CCE" w:rsidRPr="00E01237" w:rsidRDefault="00C21CCE" w:rsidP="00306874">
      <w:pPr>
        <w:pStyle w:val="EndnoteText"/>
        <w:rPr>
          <w:noProof/>
          <w:color w:val="171F23" w:themeColor="text1"/>
        </w:rPr>
      </w:pPr>
      <w:r w:rsidRPr="00E01237">
        <w:rPr>
          <w:noProof/>
          <w:color w:val="171F23" w:themeColor="text1"/>
        </w:rPr>
        <w:t xml:space="preserve">Canadian Engineering Accreditation Board, </w:t>
      </w:r>
      <w:r w:rsidRPr="00E01237">
        <w:rPr>
          <w:i/>
          <w:iCs/>
          <w:noProof/>
          <w:color w:val="171F23" w:themeColor="text1"/>
        </w:rPr>
        <w:t>CEAB Working Group on Student Learning Experiences in the Age of COVID</w:t>
      </w:r>
      <w:r w:rsidRPr="00E01237">
        <w:rPr>
          <w:noProof/>
          <w:color w:val="171F23" w:themeColor="text1"/>
        </w:rPr>
        <w:t>, available on-demand.</w:t>
      </w:r>
    </w:p>
  </w:endnote>
  <w:endnote w:id="29">
    <w:p w14:paraId="35C9FC56"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rStyle w:val="EndnoteReference"/>
          <w:noProof/>
          <w:color w:val="171F23" w:themeColor="text1"/>
        </w:rPr>
        <w:endnoteRef/>
      </w:r>
      <w:r w:rsidRPr="00E01237">
        <w:rPr>
          <w:noProof/>
          <w:color w:val="171F23" w:themeColor="text1"/>
        </w:rPr>
        <w:t xml:space="preserve"> Engineers Canada, </w:t>
      </w:r>
      <w:r w:rsidRPr="00E01237">
        <w:rPr>
          <w:i/>
          <w:iCs/>
          <w:noProof/>
          <w:color w:val="171F23" w:themeColor="text1"/>
        </w:rPr>
        <w:t>2020 Engineers Canada Board Meeting Agenda Book,</w:t>
      </w:r>
      <w:r w:rsidRPr="00E01237">
        <w:rPr>
          <w:noProof/>
          <w:color w:val="171F23" w:themeColor="text1"/>
        </w:rPr>
        <w:t xml:space="preserve"> online, </w:t>
      </w:r>
      <w:hyperlink r:id="rId19" w:history="1">
        <w:r w:rsidRPr="00E01237">
          <w:rPr>
            <w:rStyle w:val="Hyperlink"/>
            <w:noProof/>
            <w:color w:val="171F23" w:themeColor="text1"/>
          </w:rPr>
          <w:t>https://engineerscanada.ca/about/governance/board-meetings/2020-05-21/meeting-documents</w:t>
        </w:r>
      </w:hyperlink>
      <w:r w:rsidRPr="00E01237">
        <w:rPr>
          <w:noProof/>
          <w:color w:val="171F23" w:themeColor="text1"/>
        </w:rPr>
        <w:t xml:space="preserve"> </w:t>
      </w:r>
    </w:p>
  </w:endnote>
  <w:endnote w:id="30">
    <w:p w14:paraId="20E24603"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rStyle w:val="EndnoteReference"/>
          <w:noProof/>
          <w:color w:val="171F23" w:themeColor="text1"/>
        </w:rPr>
        <w:endnoteRef/>
      </w:r>
      <w:r w:rsidRPr="00E01237">
        <w:rPr>
          <w:noProof/>
          <w:color w:val="171F23" w:themeColor="text1"/>
        </w:rPr>
        <w:t xml:space="preserve"> University of Washington, </w:t>
      </w:r>
      <w:r w:rsidRPr="00E01237">
        <w:rPr>
          <w:i/>
          <w:iCs/>
          <w:noProof/>
          <w:color w:val="171F23" w:themeColor="text1"/>
        </w:rPr>
        <w:t>Diversity, Equity, and Inclusion Definitions</w:t>
      </w:r>
      <w:r w:rsidRPr="00E01237">
        <w:rPr>
          <w:noProof/>
          <w:color w:val="171F23" w:themeColor="text1"/>
        </w:rPr>
        <w:t xml:space="preserve">, online, </w:t>
      </w:r>
      <w:hyperlink r:id="rId20" w:history="1">
        <w:r w:rsidRPr="00E01237">
          <w:rPr>
            <w:rStyle w:val="Hyperlink"/>
            <w:noProof/>
            <w:color w:val="171F23" w:themeColor="text1"/>
          </w:rPr>
          <w:t>https://www.washington.edu/research/or/office-of-research-diversity-equity-and-inclusion/dei-definitions/</w:t>
        </w:r>
      </w:hyperlink>
      <w:r w:rsidRPr="00E01237">
        <w:rPr>
          <w:noProof/>
          <w:color w:val="171F23" w:themeColor="text1"/>
        </w:rPr>
        <w:t xml:space="preserve"> </w:t>
      </w:r>
    </w:p>
  </w:endnote>
  <w:endnote w:id="31">
    <w:p w14:paraId="23A4A19B" w14:textId="2A95CD1B" w:rsidR="00C21CCE" w:rsidRPr="00E01237" w:rsidRDefault="00C21CCE">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Camprof Canada, </w:t>
      </w:r>
      <w:r w:rsidRPr="00E01237">
        <w:rPr>
          <w:i/>
          <w:iCs/>
          <w:noProof/>
          <w:color w:val="171F23" w:themeColor="text1"/>
        </w:rPr>
        <w:t>Engineers Canada—Envisioning Exercise, Draft Final Report</w:t>
      </w:r>
      <w:r w:rsidRPr="00E01237">
        <w:rPr>
          <w:noProof/>
          <w:color w:val="171F23" w:themeColor="text1"/>
        </w:rPr>
        <w:t>, available on-demand.</w:t>
      </w:r>
    </w:p>
  </w:endnote>
  <w:endnote w:id="32">
    <w:p w14:paraId="7DD879D7" w14:textId="2FFD6259"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AFP, </w:t>
      </w:r>
      <w:r w:rsidRPr="00E01237">
        <w:rPr>
          <w:i/>
          <w:iCs/>
          <w:noProof/>
          <w:color w:val="171F23" w:themeColor="text1"/>
        </w:rPr>
        <w:t>Inclusion, Diversity, Equity and Access (I.D.E.A) Definitions—English and French, online</w:t>
      </w:r>
      <w:r w:rsidRPr="00E01237">
        <w:rPr>
          <w:noProof/>
          <w:color w:val="171F23" w:themeColor="text1"/>
        </w:rPr>
        <w:t xml:space="preserve">, </w:t>
      </w:r>
      <w:hyperlink r:id="rId21" w:history="1">
        <w:r w:rsidRPr="00E01237">
          <w:rPr>
            <w:rStyle w:val="Hyperlink"/>
            <w:noProof/>
            <w:color w:val="171F23" w:themeColor="text1"/>
          </w:rPr>
          <w:t>https://afpglobal.org/inclusion-diversity-equity-and-access-idea-definitions</w:t>
        </w:r>
      </w:hyperlink>
      <w:r w:rsidRPr="00E01237">
        <w:rPr>
          <w:noProof/>
          <w:color w:val="171F23" w:themeColor="text1"/>
        </w:rPr>
        <w:t xml:space="preserve"> </w:t>
      </w:r>
    </w:p>
  </w:endnote>
  <w:endnote w:id="33">
    <w:p w14:paraId="74C738B2" w14:textId="77777777" w:rsidR="00C21CCE" w:rsidRPr="00E01237" w:rsidRDefault="00C21CCE">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Association for Women in Science, </w:t>
      </w:r>
      <w:r w:rsidRPr="00E01237">
        <w:rPr>
          <w:i/>
          <w:iCs/>
          <w:noProof/>
          <w:color w:val="171F23" w:themeColor="text1"/>
          <w:u w:val="single"/>
        </w:rPr>
        <w:t>Intersectionality: A Critical Framework for STEM Equity</w:t>
      </w:r>
      <w:r w:rsidRPr="00E01237">
        <w:rPr>
          <w:noProof/>
          <w:color w:val="171F23" w:themeColor="text1"/>
        </w:rPr>
        <w:t xml:space="preserve">, online, </w:t>
      </w:r>
      <w:hyperlink r:id="rId22" w:history="1">
        <w:r w:rsidRPr="00E01237">
          <w:rPr>
            <w:rStyle w:val="Hyperlink"/>
            <w:noProof/>
            <w:color w:val="171F23" w:themeColor="text1"/>
          </w:rPr>
          <w:t>https://www.awis.org/intersectionality/</w:t>
        </w:r>
      </w:hyperlink>
      <w:r w:rsidRPr="00E01237">
        <w:rPr>
          <w:noProof/>
          <w:color w:val="171F23" w:themeColor="text1"/>
        </w:rPr>
        <w:t xml:space="preserve"> </w:t>
      </w:r>
    </w:p>
  </w:endnote>
  <w:endnote w:id="34">
    <w:p w14:paraId="19D6EDCB"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University of British Columbia, </w:t>
      </w:r>
      <w:r w:rsidRPr="00E01237">
        <w:rPr>
          <w:i/>
          <w:iCs/>
          <w:noProof/>
          <w:color w:val="171F23" w:themeColor="text1"/>
        </w:rPr>
        <w:t>Intersectionality: What is it, and Why it Matters</w:t>
      </w:r>
      <w:r w:rsidRPr="00E01237">
        <w:rPr>
          <w:noProof/>
          <w:color w:val="171F23" w:themeColor="text1"/>
        </w:rPr>
        <w:t xml:space="preserve">, online, </w:t>
      </w:r>
      <w:hyperlink r:id="rId23" w:anchor=":~:text=Intersectionality%20shows%20us%20that%20social,on%20and%20shapes%20the%20other" w:history="1">
        <w:r w:rsidRPr="00E01237">
          <w:rPr>
            <w:rStyle w:val="Hyperlink"/>
            <w:noProof/>
            <w:color w:val="171F23" w:themeColor="text1"/>
          </w:rPr>
          <w:t>https://vpfo.ubc.ca/2021/03/intersectionality-what-is-it-and-why-it-matters/#:~:text=Intersectionality%20shows%20us%20that%20social,on%20and%20shapes%20the%20other</w:t>
        </w:r>
      </w:hyperlink>
      <w:r w:rsidRPr="00E01237">
        <w:rPr>
          <w:noProof/>
          <w:color w:val="171F23" w:themeColor="text1"/>
        </w:rPr>
        <w:t xml:space="preserve"> </w:t>
      </w:r>
    </w:p>
  </w:endnote>
  <w:endnote w:id="35">
    <w:p w14:paraId="656D323A"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Canada, Gender-based analysis (GBA+) of National Engineering Licensure </w:t>
      </w:r>
      <w:r w:rsidRPr="00E01237">
        <w:rPr>
          <w:i/>
          <w:iCs/>
          <w:noProof/>
          <w:color w:val="171F23" w:themeColor="text1"/>
        </w:rPr>
        <w:t>Assistance and Employer Awareness Programs</w:t>
      </w:r>
      <w:r w:rsidRPr="00E01237">
        <w:rPr>
          <w:noProof/>
          <w:color w:val="171F23" w:themeColor="text1"/>
        </w:rPr>
        <w:t xml:space="preserve">, online, </w:t>
      </w:r>
      <w:hyperlink r:id="rId24" w:history="1">
        <w:r w:rsidRPr="00E01237">
          <w:rPr>
            <w:rStyle w:val="Hyperlink"/>
            <w:noProof/>
            <w:color w:val="171F23" w:themeColor="text1"/>
          </w:rPr>
          <w:t>https://engineerscanada.ca/reports/gender-based-analysis-gba-of-national-engineering-licensure-assistance-and-employer-awareness-programs</w:t>
        </w:r>
      </w:hyperlink>
    </w:p>
  </w:endnote>
  <w:endnote w:id="36">
    <w:p w14:paraId="292CBEBA"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Canada, Gender-based analysis (GBA+) of National Engineering Licensure </w:t>
      </w:r>
      <w:r w:rsidRPr="00E01237">
        <w:rPr>
          <w:i/>
          <w:iCs/>
          <w:noProof/>
          <w:color w:val="171F23" w:themeColor="text1"/>
        </w:rPr>
        <w:t>Assistance and Employer Awareness Programs</w:t>
      </w:r>
      <w:r w:rsidRPr="00E01237">
        <w:rPr>
          <w:noProof/>
          <w:color w:val="171F23" w:themeColor="text1"/>
        </w:rPr>
        <w:t xml:space="preserve">, online, </w:t>
      </w:r>
      <w:hyperlink r:id="rId25" w:history="1">
        <w:r w:rsidRPr="00E01237">
          <w:rPr>
            <w:rStyle w:val="Hyperlink"/>
            <w:noProof/>
            <w:color w:val="171F23" w:themeColor="text1"/>
          </w:rPr>
          <w:t>https://engineerscanada.ca/reports/gender-based-analysis-gba-of-national-engineering-licensure-assistance-and-employer-awareness-programs</w:t>
        </w:r>
      </w:hyperlink>
    </w:p>
  </w:endnote>
  <w:endnote w:id="37">
    <w:p w14:paraId="349DAF60"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Stanford Social Innovation Review, </w:t>
      </w:r>
      <w:r w:rsidRPr="00E01237">
        <w:rPr>
          <w:i/>
          <w:iCs/>
          <w:noProof/>
          <w:color w:val="171F23" w:themeColor="text1"/>
        </w:rPr>
        <w:t>The Bias of “Professionalism” Standards</w:t>
      </w:r>
      <w:r w:rsidRPr="00E01237">
        <w:rPr>
          <w:noProof/>
          <w:color w:val="171F23" w:themeColor="text1"/>
        </w:rPr>
        <w:t xml:space="preserve">, online, </w:t>
      </w:r>
      <w:hyperlink r:id="rId26" w:history="1">
        <w:r w:rsidRPr="00E01237">
          <w:rPr>
            <w:rStyle w:val="Hyperlink"/>
            <w:noProof/>
            <w:color w:val="171F23" w:themeColor="text1"/>
          </w:rPr>
          <w:t>https://ssir.org/articles/entry/the_bias_of_professionalism_standards#</w:t>
        </w:r>
      </w:hyperlink>
      <w:r w:rsidRPr="00E01237">
        <w:rPr>
          <w:noProof/>
          <w:color w:val="171F23" w:themeColor="text1"/>
        </w:rPr>
        <w:t xml:space="preserve"> </w:t>
      </w:r>
    </w:p>
  </w:endnote>
  <w:endnote w:id="38">
    <w:p w14:paraId="205DCC7F" w14:textId="77777777" w:rsidR="00C21CCE" w:rsidRPr="00E01237" w:rsidRDefault="00C21CCE" w:rsidP="00306874">
      <w:pPr>
        <w:spacing w:after="0"/>
        <w:rPr>
          <w:noProof/>
          <w:color w:val="171F23" w:themeColor="text1"/>
        </w:rPr>
      </w:pPr>
      <w:r w:rsidRPr="00E01237">
        <w:rPr>
          <w:rStyle w:val="EndnoteReference"/>
          <w:noProof/>
          <w:color w:val="171F23" w:themeColor="text1"/>
        </w:rPr>
        <w:endnoteRef/>
      </w:r>
      <w:r w:rsidRPr="00E01237">
        <w:rPr>
          <w:noProof/>
          <w:color w:val="171F23" w:themeColor="text1"/>
          <w:sz w:val="20"/>
          <w:szCs w:val="20"/>
        </w:rPr>
        <w:t xml:space="preserve"> Engineers Canada, </w:t>
      </w:r>
      <w:r w:rsidRPr="00E01237">
        <w:rPr>
          <w:i/>
          <w:iCs/>
          <w:noProof/>
          <w:color w:val="171F23" w:themeColor="text1"/>
          <w:sz w:val="20"/>
          <w:szCs w:val="20"/>
        </w:rPr>
        <w:t>2021 National Membership Information</w:t>
      </w:r>
      <w:r w:rsidRPr="00E01237">
        <w:rPr>
          <w:noProof/>
          <w:color w:val="171F23" w:themeColor="text1"/>
          <w:sz w:val="20"/>
          <w:szCs w:val="20"/>
        </w:rPr>
        <w:t xml:space="preserve">, online, </w:t>
      </w:r>
      <w:hyperlink r:id="rId27" w:history="1">
        <w:r w:rsidRPr="00E01237">
          <w:rPr>
            <w:rStyle w:val="Hyperlink"/>
            <w:noProof/>
            <w:color w:val="171F23" w:themeColor="text1"/>
            <w:sz w:val="20"/>
            <w:szCs w:val="20"/>
          </w:rPr>
          <w:t>https://engineerscanada.ca/reports/2021-national-membership-information</w:t>
        </w:r>
      </w:hyperlink>
    </w:p>
  </w:endnote>
  <w:endnote w:id="39">
    <w:p w14:paraId="497AD6B7" w14:textId="67934A95"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Canada, </w:t>
      </w:r>
      <w:r w:rsidRPr="00E01237">
        <w:rPr>
          <w:i/>
          <w:iCs/>
          <w:noProof/>
          <w:color w:val="171F23" w:themeColor="text1"/>
        </w:rPr>
        <w:t>Environmental scan report 30 by 30 and beyond: Strategic priority 3: recruitment, retention, and professional development of women in the engineering profession</w:t>
      </w:r>
      <w:r w:rsidRPr="00E01237">
        <w:rPr>
          <w:noProof/>
          <w:color w:val="171F23" w:themeColor="text1"/>
        </w:rPr>
        <w:t>, available on-demand.</w:t>
      </w:r>
    </w:p>
  </w:endnote>
  <w:endnote w:id="40">
    <w:p w14:paraId="088BF543"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Canada, </w:t>
      </w:r>
      <w:r w:rsidRPr="00E01237">
        <w:rPr>
          <w:i/>
          <w:iCs/>
          <w:noProof/>
          <w:color w:val="171F23" w:themeColor="text1"/>
        </w:rPr>
        <w:t>2021 National Membership Information</w:t>
      </w:r>
      <w:r w:rsidRPr="00E01237">
        <w:rPr>
          <w:noProof/>
          <w:color w:val="171F23" w:themeColor="text1"/>
        </w:rPr>
        <w:t xml:space="preserve">, online, </w:t>
      </w:r>
      <w:hyperlink r:id="rId28" w:history="1">
        <w:r w:rsidRPr="00E01237">
          <w:rPr>
            <w:rStyle w:val="Hyperlink"/>
            <w:noProof/>
            <w:color w:val="171F23" w:themeColor="text1"/>
          </w:rPr>
          <w:t>https://engineerscanada.ca/reports/2021-national-membership-information</w:t>
        </w:r>
      </w:hyperlink>
      <w:r w:rsidRPr="00E01237">
        <w:rPr>
          <w:noProof/>
          <w:color w:val="171F23" w:themeColor="text1"/>
        </w:rPr>
        <w:t xml:space="preserve"> </w:t>
      </w:r>
    </w:p>
  </w:endnote>
  <w:endnote w:id="41">
    <w:p w14:paraId="7C4CC974"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Eurostat, </w:t>
      </w:r>
      <w:r w:rsidRPr="00E01237">
        <w:rPr>
          <w:i/>
          <w:iCs/>
          <w:noProof/>
          <w:color w:val="171F23" w:themeColor="text1"/>
        </w:rPr>
        <w:t>More Women Join Science and Engineering Ranks</w:t>
      </w:r>
      <w:r w:rsidRPr="00E01237">
        <w:rPr>
          <w:noProof/>
          <w:color w:val="171F23" w:themeColor="text1"/>
        </w:rPr>
        <w:t xml:space="preserve">, online, </w:t>
      </w:r>
      <w:hyperlink r:id="rId29" w:anchor=":%7E:text=In%202020%2C%20there%20were%20almost,employment%20in%20science%20and%20engineering" w:history="1">
        <w:r w:rsidRPr="00E01237">
          <w:rPr>
            <w:rStyle w:val="Hyperlink"/>
            <w:noProof/>
            <w:color w:val="171F23" w:themeColor="text1"/>
          </w:rPr>
          <w:t>https://ec.europa.eu/eurostat/web/products-eurostat-news/-/edn-20220211-2#:%7E:text=In%202020%2C%20there%20were%20almost,employment%20in%20science%20and%20engineering</w:t>
        </w:r>
      </w:hyperlink>
      <w:r w:rsidRPr="00E01237">
        <w:rPr>
          <w:noProof/>
          <w:color w:val="171F23" w:themeColor="text1"/>
        </w:rPr>
        <w:t xml:space="preserve"> </w:t>
      </w:r>
    </w:p>
  </w:endnote>
  <w:endnote w:id="42">
    <w:p w14:paraId="28D9573C" w14:textId="5D8FAE16"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Forbes, </w:t>
      </w:r>
      <w:r w:rsidRPr="00E01237">
        <w:rPr>
          <w:i/>
          <w:iCs/>
          <w:noProof/>
          <w:color w:val="171F23" w:themeColor="text1"/>
        </w:rPr>
        <w:t>Set To Take Over Tech: 70% Of Iran’s Science And Engineering Students Are Women</w:t>
      </w:r>
      <w:r w:rsidRPr="00E01237">
        <w:rPr>
          <w:noProof/>
          <w:color w:val="171F23" w:themeColor="text1"/>
        </w:rPr>
        <w:t xml:space="preserve">, online, </w:t>
      </w:r>
      <w:hyperlink r:id="rId30" w:history="1">
        <w:r w:rsidRPr="00E01237">
          <w:rPr>
            <w:rStyle w:val="Hyperlink"/>
            <w:noProof/>
            <w:color w:val="171F23" w:themeColor="text1"/>
          </w:rPr>
          <w:t>https://www.forbes.com/sites/amyguttman/2015/12/09/set-to-take-over-tech-70-of-irans-science-and-engineering-students-are-women/?sh=9dbabe944de1</w:t>
        </w:r>
      </w:hyperlink>
      <w:r w:rsidRPr="00E01237">
        <w:rPr>
          <w:noProof/>
          <w:color w:val="171F23" w:themeColor="text1"/>
        </w:rPr>
        <w:t xml:space="preserve"> </w:t>
      </w:r>
    </w:p>
  </w:endnote>
  <w:endnote w:id="43">
    <w:p w14:paraId="34F46872"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Association of Professional Engineers and Geoscientists of Alberta (APEGA), </w:t>
      </w:r>
      <w:r w:rsidRPr="00E01237">
        <w:rPr>
          <w:i/>
          <w:iCs/>
          <w:noProof/>
          <w:color w:val="171F23" w:themeColor="text1"/>
        </w:rPr>
        <w:t>Women in the Workplace: A Shift in Industry Work Culture</w:t>
      </w:r>
      <w:r w:rsidRPr="00E01237">
        <w:rPr>
          <w:noProof/>
          <w:color w:val="171F23" w:themeColor="text1"/>
        </w:rPr>
        <w:t xml:space="preserve">, online, </w:t>
      </w:r>
      <w:hyperlink r:id="rId31" w:history="1">
        <w:r w:rsidRPr="00E01237">
          <w:rPr>
            <w:rStyle w:val="Hyperlink"/>
            <w:noProof/>
            <w:color w:val="171F23" w:themeColor="text1"/>
          </w:rPr>
          <w:t>https://www.apega.ca/docs/default-source/pdfs/wage-2021-abridged-report.pdf?sfvrsn=85d9ea52_4</w:t>
        </w:r>
      </w:hyperlink>
      <w:r w:rsidRPr="00E01237">
        <w:rPr>
          <w:noProof/>
          <w:color w:val="171F23" w:themeColor="text1"/>
        </w:rPr>
        <w:t xml:space="preserve"> </w:t>
      </w:r>
    </w:p>
  </w:endnote>
  <w:endnote w:id="44">
    <w:p w14:paraId="1F57BA7A"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Association of Professional Engineers and Geoscientists of Alberta (APEGA), </w:t>
      </w:r>
      <w:r w:rsidRPr="00E01237">
        <w:rPr>
          <w:i/>
          <w:iCs/>
          <w:noProof/>
          <w:color w:val="171F23" w:themeColor="text1"/>
        </w:rPr>
        <w:t>Women in the Workplace: A Shift in Industry Work Culture</w:t>
      </w:r>
      <w:r w:rsidRPr="00E01237">
        <w:rPr>
          <w:noProof/>
          <w:color w:val="171F23" w:themeColor="text1"/>
        </w:rPr>
        <w:t>, online, https://www.apega.ca/docs/default-source/pdfs/wage-2021-abridged-report.pdf?sfvrsn=85d9ea52_4</w:t>
      </w:r>
    </w:p>
  </w:endnote>
  <w:endnote w:id="45">
    <w:p w14:paraId="0399A4BA"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Association of Professional Engineers and Geoscientists of Alberta (APEGA), </w:t>
      </w:r>
      <w:r w:rsidRPr="00E01237">
        <w:rPr>
          <w:i/>
          <w:iCs/>
          <w:noProof/>
          <w:color w:val="171F23" w:themeColor="text1"/>
        </w:rPr>
        <w:t>Women in the Workplace: A Shift in Industry Work Culture</w:t>
      </w:r>
      <w:r w:rsidRPr="00E01237">
        <w:rPr>
          <w:noProof/>
          <w:color w:val="171F23" w:themeColor="text1"/>
        </w:rPr>
        <w:t>, online, https://www.apega.ca/docs/default-source/pdfs/wage-2021-abridged-report.pdf?sfvrsn=85d9ea52_4</w:t>
      </w:r>
    </w:p>
  </w:endnote>
  <w:endnote w:id="46">
    <w:p w14:paraId="38513535"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Canada, Gender-based analysis (GBA+) of National Engineering Licensure </w:t>
      </w:r>
      <w:r w:rsidRPr="00E01237">
        <w:rPr>
          <w:i/>
          <w:iCs/>
          <w:noProof/>
          <w:color w:val="171F23" w:themeColor="text1"/>
        </w:rPr>
        <w:t>Assistance and Employer Awareness Programs</w:t>
      </w:r>
      <w:r w:rsidRPr="00E01237">
        <w:rPr>
          <w:noProof/>
          <w:color w:val="171F23" w:themeColor="text1"/>
        </w:rPr>
        <w:t xml:space="preserve">, online, </w:t>
      </w:r>
      <w:hyperlink r:id="rId32" w:history="1">
        <w:r w:rsidRPr="00E01237">
          <w:rPr>
            <w:rStyle w:val="Hyperlink"/>
            <w:noProof/>
            <w:color w:val="171F23" w:themeColor="text1"/>
          </w:rPr>
          <w:t>https://engineerscanada.ca/reports/gender-based-analysis-gba-of-national-engineering-licensure-assistance-and-employer-awareness-programs</w:t>
        </w:r>
      </w:hyperlink>
    </w:p>
  </w:endnote>
  <w:endnote w:id="47">
    <w:p w14:paraId="1E731097" w14:textId="4746B1F1"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Ely, Robin J.; Padavic, Irene; What’s Really Holding Women Back? It’s Not What Most People Think, online, </w:t>
      </w:r>
      <w:hyperlink r:id="rId33" w:history="1">
        <w:r w:rsidRPr="00E01237">
          <w:rPr>
            <w:rStyle w:val="Hyperlink"/>
            <w:noProof/>
            <w:color w:val="171F23" w:themeColor="text1"/>
          </w:rPr>
          <w:t>https://hbr.org/2020/03/whats-really-holding-women-back</w:t>
        </w:r>
      </w:hyperlink>
      <w:r w:rsidRPr="00E01237">
        <w:rPr>
          <w:noProof/>
          <w:color w:val="171F23" w:themeColor="text1"/>
        </w:rPr>
        <w:t xml:space="preserve"> </w:t>
      </w:r>
    </w:p>
  </w:endnote>
  <w:endnote w:id="48">
    <w:p w14:paraId="3F503EA2"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Canada</w:t>
      </w:r>
      <w:r w:rsidRPr="00E01237">
        <w:rPr>
          <w:i/>
          <w:iCs/>
          <w:noProof/>
          <w:color w:val="171F23" w:themeColor="text1"/>
        </w:rPr>
        <w:t>, Indigenous Inclusion in Engineering</w:t>
      </w:r>
      <w:r w:rsidRPr="00E01237">
        <w:rPr>
          <w:noProof/>
          <w:color w:val="171F23" w:themeColor="text1"/>
        </w:rPr>
        <w:t xml:space="preserve">, online, </w:t>
      </w:r>
      <w:hyperlink r:id="rId34" w:history="1">
        <w:r w:rsidRPr="00E01237">
          <w:rPr>
            <w:rStyle w:val="Hyperlink"/>
            <w:noProof/>
            <w:color w:val="171F23" w:themeColor="text1"/>
          </w:rPr>
          <w:t>https://engineerscanada.ca/diversity/reconciliation-in-engineering/research-and-reports/indigenous-inclusion-in-engineering</w:t>
        </w:r>
      </w:hyperlink>
      <w:r w:rsidRPr="00E01237">
        <w:rPr>
          <w:noProof/>
          <w:color w:val="171F23" w:themeColor="text1"/>
        </w:rPr>
        <w:t xml:space="preserve"> </w:t>
      </w:r>
    </w:p>
  </w:endnote>
  <w:endnote w:id="49">
    <w:p w14:paraId="047F9529"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Canada</w:t>
      </w:r>
      <w:r w:rsidRPr="00E01237">
        <w:rPr>
          <w:i/>
          <w:iCs/>
          <w:noProof/>
          <w:color w:val="171F23" w:themeColor="text1"/>
        </w:rPr>
        <w:t>, Indigenous Inclusion in Engineering</w:t>
      </w:r>
      <w:r w:rsidRPr="00E01237">
        <w:rPr>
          <w:noProof/>
          <w:color w:val="171F23" w:themeColor="text1"/>
        </w:rPr>
        <w:t>, online, https://engineerscanada.ca/diversity/reconciliation-in-engineering/research-and-reports/indigenous-inclusion-in-engineering</w:t>
      </w:r>
    </w:p>
  </w:endnote>
  <w:endnote w:id="50">
    <w:p w14:paraId="2D8A043C"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Canada, Gender-based analysis (GBA+) of National Engineering Licensure </w:t>
      </w:r>
      <w:r w:rsidRPr="00E01237">
        <w:rPr>
          <w:i/>
          <w:iCs/>
          <w:noProof/>
          <w:color w:val="171F23" w:themeColor="text1"/>
        </w:rPr>
        <w:t>Assistance and Employer Awareness Programs</w:t>
      </w:r>
      <w:r w:rsidRPr="00E01237">
        <w:rPr>
          <w:noProof/>
          <w:color w:val="171F23" w:themeColor="text1"/>
        </w:rPr>
        <w:t xml:space="preserve">, online, </w:t>
      </w:r>
      <w:hyperlink r:id="rId35" w:history="1">
        <w:r w:rsidRPr="00E01237">
          <w:rPr>
            <w:rStyle w:val="Hyperlink"/>
            <w:noProof/>
            <w:color w:val="171F23" w:themeColor="text1"/>
          </w:rPr>
          <w:t>https://engineerscanada.ca/reports/gender-based-analysis-gba-of-national-engineering-licensure-assistance-and-employer-awareness-programs</w:t>
        </w:r>
      </w:hyperlink>
    </w:p>
  </w:endnote>
  <w:endnote w:id="51">
    <w:p w14:paraId="22D1506F"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Canada</w:t>
      </w:r>
      <w:r w:rsidRPr="00E01237">
        <w:rPr>
          <w:i/>
          <w:iCs/>
          <w:noProof/>
          <w:color w:val="171F23" w:themeColor="text1"/>
        </w:rPr>
        <w:t>, Indigenous Inclusion in Engineering</w:t>
      </w:r>
      <w:r w:rsidRPr="00E01237">
        <w:rPr>
          <w:noProof/>
          <w:color w:val="171F23" w:themeColor="text1"/>
        </w:rPr>
        <w:t xml:space="preserve">, online, </w:t>
      </w:r>
      <w:hyperlink r:id="rId36" w:history="1">
        <w:r w:rsidRPr="00E01237">
          <w:rPr>
            <w:rStyle w:val="Hyperlink"/>
            <w:noProof/>
            <w:color w:val="171F23" w:themeColor="text1"/>
          </w:rPr>
          <w:t>https://engineerscanada.ca/diversity/reconciliation-in-engineering/research-and-reports/indigenous-inclusion-in-engineering</w:t>
        </w:r>
      </w:hyperlink>
    </w:p>
  </w:endnote>
  <w:endnote w:id="52">
    <w:p w14:paraId="5307759C"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Canada, </w:t>
      </w:r>
      <w:r w:rsidRPr="00E01237">
        <w:rPr>
          <w:i/>
          <w:iCs/>
          <w:noProof/>
          <w:color w:val="171F23" w:themeColor="text1"/>
        </w:rPr>
        <w:t>Report on Truth and Reconciliation in Engineering Education</w:t>
      </w:r>
      <w:r w:rsidRPr="00E01237">
        <w:rPr>
          <w:noProof/>
          <w:color w:val="171F23" w:themeColor="text1"/>
        </w:rPr>
        <w:t xml:space="preserve">, online, </w:t>
      </w:r>
      <w:hyperlink r:id="rId37" w:anchor="-overview" w:history="1">
        <w:r w:rsidRPr="00E01237">
          <w:rPr>
            <w:rStyle w:val="Hyperlink"/>
            <w:noProof/>
            <w:color w:val="171F23" w:themeColor="text1"/>
          </w:rPr>
          <w:t>https://engineerscanada.ca/report-on-truth-and-reconciliation-in-engineering-education#-overview</w:t>
        </w:r>
      </w:hyperlink>
      <w:r w:rsidRPr="00E01237">
        <w:rPr>
          <w:noProof/>
          <w:color w:val="171F23" w:themeColor="text1"/>
        </w:rPr>
        <w:t xml:space="preserve"> </w:t>
      </w:r>
    </w:p>
  </w:endnote>
  <w:endnote w:id="53">
    <w:p w14:paraId="6037BFDB" w14:textId="77777777" w:rsidR="00C21CCE" w:rsidRPr="00E01237" w:rsidRDefault="00C21CCE" w:rsidP="00306874">
      <w:pPr>
        <w:pStyle w:val="EndnoteText"/>
        <w:rPr>
          <w:noProof/>
          <w:color w:val="171F23" w:themeColor="text1"/>
          <w:sz w:val="22"/>
          <w:szCs w:val="22"/>
        </w:rPr>
      </w:pPr>
      <w:r w:rsidRPr="00E01237">
        <w:rPr>
          <w:rStyle w:val="EndnoteReference"/>
          <w:noProof/>
          <w:color w:val="171F23" w:themeColor="text1"/>
        </w:rPr>
        <w:endnoteRef/>
      </w:r>
      <w:r w:rsidRPr="00E01237">
        <w:rPr>
          <w:noProof/>
          <w:color w:val="171F23" w:themeColor="text1"/>
        </w:rPr>
        <w:t xml:space="preserve"> Statistics Canada, The she-conomy: Age and Diversity of Women in the Labour Force, online, </w:t>
      </w:r>
      <w:hyperlink r:id="rId38" w:history="1">
        <w:r w:rsidRPr="00E01237">
          <w:rPr>
            <w:rStyle w:val="Hyperlink"/>
            <w:noProof/>
            <w:color w:val="171F23" w:themeColor="text1"/>
          </w:rPr>
          <w:t>https://www150.statcan.gc.ca/n1/pub/11-627-m/11-627-m2020074-eng.htm</w:t>
        </w:r>
      </w:hyperlink>
      <w:r w:rsidRPr="00E01237">
        <w:rPr>
          <w:noProof/>
          <w:color w:val="171F23" w:themeColor="text1"/>
          <w:sz w:val="22"/>
          <w:szCs w:val="22"/>
        </w:rPr>
        <w:t xml:space="preserve"> </w:t>
      </w:r>
    </w:p>
  </w:endnote>
  <w:endnote w:id="54">
    <w:p w14:paraId="55C81AC3"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Government of Canada, </w:t>
      </w:r>
      <w:r w:rsidRPr="00E01237">
        <w:rPr>
          <w:i/>
          <w:iCs/>
          <w:noProof/>
          <w:color w:val="171F23" w:themeColor="text1"/>
        </w:rPr>
        <w:t>Infographic: Immigration and Economic Growth</w:t>
      </w:r>
      <w:r w:rsidRPr="00E01237">
        <w:rPr>
          <w:noProof/>
          <w:color w:val="171F23" w:themeColor="text1"/>
        </w:rPr>
        <w:t xml:space="preserve">, online, </w:t>
      </w:r>
      <w:hyperlink r:id="rId39" w:history="1">
        <w:r w:rsidRPr="00E01237">
          <w:rPr>
            <w:rStyle w:val="Hyperlink"/>
            <w:noProof/>
            <w:color w:val="171F23" w:themeColor="text1"/>
          </w:rPr>
          <w:t>https://www.canada.ca/en/immigration-refugees-citizenship/news/infographics/immigration-economic-growth.html</w:t>
        </w:r>
      </w:hyperlink>
      <w:r w:rsidRPr="00E01237">
        <w:rPr>
          <w:noProof/>
          <w:color w:val="171F23" w:themeColor="text1"/>
        </w:rPr>
        <w:t xml:space="preserve"> </w:t>
      </w:r>
    </w:p>
  </w:endnote>
  <w:endnote w:id="55">
    <w:p w14:paraId="78B77B62"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Government of Canada, Canada </w:t>
      </w:r>
      <w:r w:rsidRPr="00E01237">
        <w:rPr>
          <w:i/>
          <w:iCs/>
          <w:noProof/>
          <w:color w:val="171F23" w:themeColor="text1"/>
        </w:rPr>
        <w:t>Welcomes the Most Immigrants in a Single Year in its History</w:t>
      </w:r>
      <w:r w:rsidRPr="00E01237">
        <w:rPr>
          <w:noProof/>
          <w:color w:val="171F23" w:themeColor="text1"/>
        </w:rPr>
        <w:t xml:space="preserve">, online, </w:t>
      </w:r>
      <w:hyperlink r:id="rId40" w:history="1">
        <w:r w:rsidRPr="00E01237">
          <w:rPr>
            <w:rStyle w:val="Hyperlink"/>
            <w:noProof/>
            <w:color w:val="171F23" w:themeColor="text1"/>
          </w:rPr>
          <w:t>https://www.canada.ca/en/immigration-refugees-citizenship/news/2021/12/canada-welcomes-the-most-immigrants-in-a-single-year-in-its-history.html</w:t>
        </w:r>
      </w:hyperlink>
      <w:r w:rsidRPr="00E01237">
        <w:rPr>
          <w:noProof/>
          <w:color w:val="171F23" w:themeColor="text1"/>
        </w:rPr>
        <w:t xml:space="preserve"> </w:t>
      </w:r>
    </w:p>
  </w:endnote>
  <w:endnote w:id="56">
    <w:p w14:paraId="320568EC"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Government of Canada, </w:t>
      </w:r>
      <w:r w:rsidRPr="00E01237">
        <w:rPr>
          <w:i/>
          <w:iCs/>
          <w:noProof/>
          <w:color w:val="171F23" w:themeColor="text1"/>
        </w:rPr>
        <w:t>Global Talent Occupations List for Category B of the Global Talent Stream (as of July 2019)</w:t>
      </w:r>
      <w:r w:rsidRPr="00E01237">
        <w:rPr>
          <w:noProof/>
          <w:color w:val="171F23" w:themeColor="text1"/>
        </w:rPr>
        <w:t xml:space="preserve"> , online, </w:t>
      </w:r>
      <w:hyperlink r:id="rId41" w:anchor="h15" w:history="1">
        <w:r w:rsidRPr="00E01237">
          <w:rPr>
            <w:rStyle w:val="Hyperlink"/>
            <w:noProof/>
            <w:color w:val="171F23" w:themeColor="text1"/>
          </w:rPr>
          <w:t>https://www.canada.ca/en/employment-social-development/services/foreign-workers/global-talent/requirements.html#h15</w:t>
        </w:r>
      </w:hyperlink>
      <w:r w:rsidRPr="00E01237">
        <w:rPr>
          <w:noProof/>
          <w:color w:val="171F23" w:themeColor="text1"/>
        </w:rPr>
        <w:t xml:space="preserve"> </w:t>
      </w:r>
    </w:p>
  </w:endnote>
  <w:endnote w:id="57">
    <w:p w14:paraId="1496E534" w14:textId="6905089A"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Camprof Canada, </w:t>
      </w:r>
      <w:r w:rsidRPr="00E01237">
        <w:rPr>
          <w:i/>
          <w:iCs/>
          <w:noProof/>
          <w:color w:val="171F23" w:themeColor="text1"/>
        </w:rPr>
        <w:t>Engineers Canada—Envisioning Exercise, Draft Final Report</w:t>
      </w:r>
      <w:r w:rsidRPr="00E01237">
        <w:rPr>
          <w:noProof/>
          <w:color w:val="171F23" w:themeColor="text1"/>
        </w:rPr>
        <w:t>, available on-demand.</w:t>
      </w:r>
    </w:p>
  </w:endnote>
  <w:endnote w:id="58">
    <w:p w14:paraId="7BE3A998"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Statistics Canada, Over-Education Among Immigrants in Canada, online, </w:t>
      </w:r>
      <w:hyperlink r:id="rId42" w:history="1">
        <w:r w:rsidRPr="00E01237">
          <w:rPr>
            <w:rStyle w:val="Hyperlink"/>
            <w:noProof/>
            <w:color w:val="171F23" w:themeColor="text1"/>
          </w:rPr>
          <w:t>https://www150.statcan.gc.ca/n1/pub/11-627-m/11-627-m2019085-eng.htm</w:t>
        </w:r>
      </w:hyperlink>
      <w:r w:rsidRPr="00E01237">
        <w:rPr>
          <w:noProof/>
          <w:color w:val="171F23" w:themeColor="text1"/>
        </w:rPr>
        <w:t xml:space="preserve"> </w:t>
      </w:r>
    </w:p>
  </w:endnote>
  <w:endnote w:id="59">
    <w:p w14:paraId="67EE24C7"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Canada, Gender-based analysis (GBA+) of National Engineering Licensure </w:t>
      </w:r>
      <w:r w:rsidRPr="00E01237">
        <w:rPr>
          <w:i/>
          <w:iCs/>
          <w:noProof/>
          <w:color w:val="171F23" w:themeColor="text1"/>
        </w:rPr>
        <w:t>Assistance and Employer Awareness Programs</w:t>
      </w:r>
      <w:r w:rsidRPr="00E01237">
        <w:rPr>
          <w:noProof/>
          <w:color w:val="171F23" w:themeColor="text1"/>
        </w:rPr>
        <w:t xml:space="preserve">, online, </w:t>
      </w:r>
      <w:hyperlink r:id="rId43" w:history="1">
        <w:r w:rsidRPr="00E01237">
          <w:rPr>
            <w:rStyle w:val="Hyperlink"/>
            <w:noProof/>
            <w:color w:val="171F23" w:themeColor="text1"/>
          </w:rPr>
          <w:t>https://engineerscanada.ca/reports/gender-based-analysis-gba-of-national-engineering-licensure-assistance-and-employer-awareness-programs</w:t>
        </w:r>
      </w:hyperlink>
      <w:r w:rsidRPr="00E01237">
        <w:rPr>
          <w:noProof/>
          <w:color w:val="171F23" w:themeColor="text1"/>
        </w:rPr>
        <w:t xml:space="preserve"> </w:t>
      </w:r>
    </w:p>
  </w:endnote>
  <w:endnote w:id="60">
    <w:p w14:paraId="3605CA2C"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Government of Canada, Canada Launches New Temporary Residence Pathway to Welcome Those Fleeing the War in Ukraine, online, </w:t>
      </w:r>
      <w:hyperlink r:id="rId44" w:history="1">
        <w:r w:rsidRPr="00E01237">
          <w:rPr>
            <w:rStyle w:val="Hyperlink"/>
            <w:noProof/>
            <w:color w:val="171F23" w:themeColor="text1"/>
          </w:rPr>
          <w:t>https://www.canada.ca/en/immigration-refugees-citizenship/news/2022/03/canada-launches-new-temporary-residence-pathway-to-welcome-those-fleeing-the-war-in-ukraine.html</w:t>
        </w:r>
      </w:hyperlink>
      <w:r w:rsidRPr="00E01237">
        <w:rPr>
          <w:noProof/>
          <w:color w:val="171F23" w:themeColor="text1"/>
        </w:rPr>
        <w:t xml:space="preserve"> </w:t>
      </w:r>
    </w:p>
  </w:endnote>
  <w:endnote w:id="61">
    <w:p w14:paraId="1729D8B2"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RDnewsNOW, </w:t>
      </w:r>
      <w:r w:rsidRPr="00E01237">
        <w:rPr>
          <w:i/>
          <w:iCs/>
          <w:noProof/>
          <w:color w:val="171F23" w:themeColor="text1"/>
        </w:rPr>
        <w:t>Initiatives Established for Refugees who are Engineering Technology Professionals</w:t>
      </w:r>
      <w:r w:rsidRPr="00E01237">
        <w:rPr>
          <w:noProof/>
          <w:color w:val="171F23" w:themeColor="text1"/>
        </w:rPr>
        <w:t xml:space="preserve">, online, </w:t>
      </w:r>
      <w:hyperlink r:id="rId45" w:history="1">
        <w:r w:rsidRPr="00E01237">
          <w:rPr>
            <w:rStyle w:val="Hyperlink"/>
            <w:noProof/>
            <w:color w:val="171F23" w:themeColor="text1"/>
          </w:rPr>
          <w:t>https://rdnewsnow.com/2022/06/09/initiatives-established-for-refugees-who-are-engineering-technology-professionals/</w:t>
        </w:r>
      </w:hyperlink>
      <w:r w:rsidRPr="00E01237">
        <w:rPr>
          <w:noProof/>
          <w:color w:val="171F23" w:themeColor="text1"/>
        </w:rPr>
        <w:t xml:space="preserve"> </w:t>
      </w:r>
    </w:p>
  </w:endnote>
  <w:endnote w:id="62">
    <w:p w14:paraId="3B6AEEEB" w14:textId="77777777" w:rsidR="00C21CCE" w:rsidRPr="00E01237" w:rsidRDefault="00C21CCE">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Government of Canada, </w:t>
      </w:r>
      <w:r w:rsidRPr="00E01237">
        <w:rPr>
          <w:i/>
          <w:iCs/>
          <w:noProof/>
          <w:color w:val="171F23" w:themeColor="text1"/>
        </w:rPr>
        <w:t>Introduction to GBA Plus</w:t>
      </w:r>
      <w:r w:rsidRPr="00E01237">
        <w:rPr>
          <w:noProof/>
          <w:color w:val="171F23" w:themeColor="text1"/>
        </w:rPr>
        <w:t xml:space="preserve">, online, </w:t>
      </w:r>
      <w:hyperlink r:id="rId46" w:history="1">
        <w:r w:rsidRPr="00E01237">
          <w:rPr>
            <w:rStyle w:val="Hyperlink"/>
            <w:noProof/>
            <w:color w:val="171F23" w:themeColor="text1"/>
          </w:rPr>
          <w:t>https://women-gender-equality.canada.ca/gbaplus-course-cours-acsplus/eng/mod01/mod01_02_04.html</w:t>
        </w:r>
      </w:hyperlink>
      <w:r w:rsidRPr="00E01237">
        <w:rPr>
          <w:noProof/>
          <w:color w:val="171F23" w:themeColor="text1"/>
        </w:rPr>
        <w:t xml:space="preserve"> </w:t>
      </w:r>
    </w:p>
  </w:endnote>
  <w:endnote w:id="63">
    <w:p w14:paraId="105C8770"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ScienceAdvances, </w:t>
      </w:r>
      <w:r w:rsidRPr="00E01237">
        <w:rPr>
          <w:i/>
          <w:iCs/>
          <w:noProof/>
          <w:color w:val="171F23" w:themeColor="text1"/>
        </w:rPr>
        <w:t>Systemic Inequalities for LGBTQ Professionals in STEM</w:t>
      </w:r>
      <w:r w:rsidRPr="00E01237">
        <w:rPr>
          <w:noProof/>
          <w:color w:val="171F23" w:themeColor="text1"/>
        </w:rPr>
        <w:t xml:space="preserve">, online, </w:t>
      </w:r>
      <w:hyperlink r:id="rId47" w:history="1">
        <w:r w:rsidRPr="00E01237">
          <w:rPr>
            <w:rStyle w:val="Hyperlink"/>
            <w:noProof/>
            <w:color w:val="171F23" w:themeColor="text1"/>
          </w:rPr>
          <w:t>https://www.science.org/doi/10.1126/sciadv.abe0933</w:t>
        </w:r>
      </w:hyperlink>
      <w:r w:rsidRPr="00E01237">
        <w:rPr>
          <w:noProof/>
          <w:color w:val="171F23" w:themeColor="text1"/>
        </w:rPr>
        <w:t xml:space="preserve"> </w:t>
      </w:r>
    </w:p>
  </w:endnote>
  <w:endnote w:id="64">
    <w:p w14:paraId="48C493E7"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&amp; Geoscientists British Columbia, </w:t>
      </w:r>
      <w:r w:rsidRPr="00E01237">
        <w:rPr>
          <w:i/>
          <w:iCs/>
          <w:noProof/>
          <w:color w:val="171F23" w:themeColor="text1"/>
        </w:rPr>
        <w:t>New Continuing Education Course: EDI for Engineers and Geoscientists</w:t>
      </w:r>
      <w:r w:rsidRPr="00E01237">
        <w:rPr>
          <w:noProof/>
          <w:color w:val="171F23" w:themeColor="text1"/>
        </w:rPr>
        <w:t xml:space="preserve">, online, </w:t>
      </w:r>
      <w:hyperlink r:id="rId48" w:history="1">
        <w:r w:rsidRPr="00E01237">
          <w:rPr>
            <w:rStyle w:val="Hyperlink"/>
            <w:noProof/>
            <w:color w:val="171F23" w:themeColor="text1"/>
          </w:rPr>
          <w:t>https://www.egbc.ca/News/Articles/New-Continuing-Education-Course-EDI-for-Engineers-</w:t>
        </w:r>
      </w:hyperlink>
      <w:r w:rsidRPr="00E01237">
        <w:rPr>
          <w:noProof/>
          <w:color w:val="171F23" w:themeColor="text1"/>
        </w:rPr>
        <w:t xml:space="preserve"> </w:t>
      </w:r>
    </w:p>
  </w:endnote>
  <w:endnote w:id="65">
    <w:p w14:paraId="386AD1F2"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&amp; Geoscientists British Columbia, Program Overview, online, </w:t>
      </w:r>
      <w:hyperlink r:id="rId49" w:history="1">
        <w:r w:rsidRPr="00E01237">
          <w:rPr>
            <w:rStyle w:val="Hyperlink"/>
            <w:noProof/>
            <w:color w:val="171F23" w:themeColor="text1"/>
          </w:rPr>
          <w:t>https://www.egbc.ca/Continuing-Education/Continuing-Education/Program-Overview</w:t>
        </w:r>
      </w:hyperlink>
      <w:r w:rsidRPr="00E01237">
        <w:rPr>
          <w:noProof/>
          <w:color w:val="171F23" w:themeColor="text1"/>
        </w:rPr>
        <w:t xml:space="preserve"> </w:t>
      </w:r>
    </w:p>
  </w:endnote>
  <w:endnote w:id="66">
    <w:p w14:paraId="75050043"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rStyle w:val="EndnoteReference"/>
          <w:noProof/>
          <w:color w:val="171F23" w:themeColor="text1"/>
        </w:rPr>
        <w:endnoteRef/>
      </w:r>
      <w:r w:rsidRPr="00E01237">
        <w:rPr>
          <w:noProof/>
          <w:color w:val="171F23" w:themeColor="text1"/>
        </w:rPr>
        <w:t xml:space="preserve"> Professional Engineers Ontario, </w:t>
      </w:r>
      <w:r w:rsidRPr="00E01237">
        <w:rPr>
          <w:i/>
          <w:iCs/>
          <w:noProof/>
          <w:color w:val="171F23" w:themeColor="text1"/>
        </w:rPr>
        <w:t>Mandatory Continuing Professional Development (CPD) Program Coming January 2023</w:t>
      </w:r>
      <w:r w:rsidRPr="00E01237">
        <w:rPr>
          <w:noProof/>
          <w:color w:val="171F23" w:themeColor="text1"/>
        </w:rPr>
        <w:t xml:space="preserve">, online, </w:t>
      </w:r>
      <w:hyperlink r:id="rId50" w:history="1">
        <w:r w:rsidRPr="00E01237">
          <w:rPr>
            <w:rStyle w:val="Hyperlink"/>
            <w:noProof/>
            <w:color w:val="171F23" w:themeColor="text1"/>
          </w:rPr>
          <w:t>https://peo.on.ca/index.php/licence-holders/mandatory-cpd</w:t>
        </w:r>
      </w:hyperlink>
      <w:r w:rsidRPr="00E01237">
        <w:rPr>
          <w:noProof/>
          <w:color w:val="171F23" w:themeColor="text1"/>
        </w:rPr>
        <w:t xml:space="preserve"> </w:t>
      </w:r>
    </w:p>
  </w:endnote>
  <w:endnote w:id="67">
    <w:p w14:paraId="5BE7F1E4"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KPMG, </w:t>
      </w:r>
      <w:r w:rsidRPr="00E01237">
        <w:rPr>
          <w:i/>
          <w:iCs/>
          <w:noProof/>
          <w:color w:val="171F23" w:themeColor="text1"/>
        </w:rPr>
        <w:t>Student Experience in Higher Reimagining Education</w:t>
      </w:r>
      <w:r w:rsidRPr="00E01237">
        <w:rPr>
          <w:noProof/>
          <w:color w:val="171F23" w:themeColor="text1"/>
        </w:rPr>
        <w:t xml:space="preserve">, online, </w:t>
      </w:r>
      <w:hyperlink r:id="rId51" w:history="1">
        <w:r w:rsidRPr="00E01237">
          <w:rPr>
            <w:rStyle w:val="Hyperlink"/>
            <w:noProof/>
            <w:color w:val="171F23" w:themeColor="text1"/>
          </w:rPr>
          <w:t>https://assets.kpmg/content/dam/kpmg/ca/pdf/2022/03/reimagining-student-experience-in-higher-education-final-en.pdf</w:t>
        </w:r>
      </w:hyperlink>
      <w:r w:rsidRPr="00E01237">
        <w:rPr>
          <w:noProof/>
          <w:color w:val="171F23" w:themeColor="text1"/>
        </w:rPr>
        <w:t xml:space="preserve"> </w:t>
      </w:r>
    </w:p>
  </w:endnote>
  <w:endnote w:id="68">
    <w:p w14:paraId="6C3792DD"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University of Calgary, Foundations of Software Engineering Program Completion, online, </w:t>
      </w:r>
      <w:hyperlink r:id="rId52" w:history="1">
        <w:r w:rsidRPr="00E01237">
          <w:rPr>
            <w:rStyle w:val="Hyperlink"/>
            <w:noProof/>
            <w:color w:val="171F23" w:themeColor="text1"/>
          </w:rPr>
          <w:t>https://badges.ucalgary.ca/badges/191</w:t>
        </w:r>
      </w:hyperlink>
    </w:p>
  </w:endnote>
  <w:endnote w:id="69">
    <w:p w14:paraId="2B0A1CBA" w14:textId="726EF899"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Camprof Canada, </w:t>
      </w:r>
      <w:r w:rsidRPr="00E01237">
        <w:rPr>
          <w:i/>
          <w:iCs/>
          <w:noProof/>
          <w:color w:val="171F23" w:themeColor="text1"/>
        </w:rPr>
        <w:t>Engineers Canada—Envisioning Exercise, Draft Final Report</w:t>
      </w:r>
      <w:r w:rsidRPr="00E01237">
        <w:rPr>
          <w:noProof/>
          <w:color w:val="171F23" w:themeColor="text1"/>
        </w:rPr>
        <w:t>, available on-demand.</w:t>
      </w:r>
    </w:p>
  </w:endnote>
  <w:endnote w:id="70">
    <w:p w14:paraId="3DFCC989"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Valamis, </w:t>
      </w:r>
      <w:r w:rsidRPr="00E01237">
        <w:rPr>
          <w:i/>
          <w:iCs/>
          <w:noProof/>
          <w:color w:val="171F23" w:themeColor="text1"/>
        </w:rPr>
        <w:t>What is a Learning Management System</w:t>
      </w:r>
      <w:r w:rsidRPr="00E01237">
        <w:rPr>
          <w:noProof/>
          <w:color w:val="171F23" w:themeColor="text1"/>
        </w:rPr>
        <w:t xml:space="preserve">, online, </w:t>
      </w:r>
      <w:hyperlink r:id="rId53" w:anchor="what-is-lms" w:history="1">
        <w:r w:rsidRPr="00E01237">
          <w:rPr>
            <w:rStyle w:val="Hyperlink"/>
            <w:noProof/>
            <w:color w:val="171F23" w:themeColor="text1"/>
          </w:rPr>
          <w:t>https://www.valamis.com/hub/what-is-an-lms#what-is-lms</w:t>
        </w:r>
      </w:hyperlink>
      <w:r w:rsidRPr="00E01237">
        <w:rPr>
          <w:noProof/>
          <w:color w:val="171F23" w:themeColor="text1"/>
        </w:rPr>
        <w:t xml:space="preserve"> </w:t>
      </w:r>
    </w:p>
  </w:endnote>
  <w:endnote w:id="71">
    <w:p w14:paraId="25CC6EED" w14:textId="204E5DDD"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CNAR, </w:t>
      </w:r>
      <w:r w:rsidRPr="00E01237">
        <w:rPr>
          <w:i/>
          <w:iCs/>
          <w:noProof/>
          <w:color w:val="171F23" w:themeColor="text1"/>
        </w:rPr>
        <w:t>Time Flies When They’re Having None: Implementing Canadian Competencies as an Alternative to Ime-Based Local Experience</w:t>
      </w:r>
      <w:r w:rsidRPr="00E01237">
        <w:rPr>
          <w:noProof/>
          <w:color w:val="171F23" w:themeColor="text1"/>
        </w:rPr>
        <w:t>, available on-demand.</w:t>
      </w:r>
    </w:p>
  </w:endnote>
  <w:endnote w:id="72">
    <w:p w14:paraId="2EC851FD" w14:textId="1B79437B"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Camprof Canada, </w:t>
      </w:r>
      <w:r w:rsidRPr="00E01237">
        <w:rPr>
          <w:i/>
          <w:iCs/>
          <w:noProof/>
          <w:color w:val="171F23" w:themeColor="text1"/>
        </w:rPr>
        <w:t>Engineers Canada—Envisioning Exercise, Draft Final Report</w:t>
      </w:r>
      <w:r w:rsidRPr="00E01237">
        <w:rPr>
          <w:noProof/>
          <w:color w:val="171F23" w:themeColor="text1"/>
        </w:rPr>
        <w:t>, available on-demand.</w:t>
      </w:r>
    </w:p>
  </w:endnote>
  <w:endnote w:id="73">
    <w:p w14:paraId="55FE3339"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Association of Professional Engineers and Geoscientists of Alberta (APEGA), </w:t>
      </w:r>
      <w:r w:rsidRPr="00E01237">
        <w:rPr>
          <w:i/>
          <w:iCs/>
          <w:noProof/>
          <w:color w:val="171F23" w:themeColor="text1"/>
        </w:rPr>
        <w:t>Ethical Practice Guideline Draft Revisions Available for Public Engagement until June 3</w:t>
      </w:r>
      <w:r w:rsidRPr="00E01237">
        <w:rPr>
          <w:noProof/>
          <w:color w:val="171F23" w:themeColor="text1"/>
        </w:rPr>
        <w:t>, online, https://www.apega.ca/news/2022/05/25/ethical-practice-guideline-draft-revisions-now-available-for-public-engagement</w:t>
      </w:r>
    </w:p>
  </w:endnote>
  <w:endnote w:id="74">
    <w:p w14:paraId="13FFE328" w14:textId="29FB4CFE"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Camprof Canada, </w:t>
      </w:r>
      <w:r w:rsidRPr="00E01237">
        <w:rPr>
          <w:i/>
          <w:iCs/>
          <w:noProof/>
          <w:color w:val="171F23" w:themeColor="text1"/>
        </w:rPr>
        <w:t>Engineers Canada—Envisioning Exercise, Draft Final Report</w:t>
      </w:r>
      <w:r w:rsidRPr="00E01237">
        <w:rPr>
          <w:noProof/>
          <w:color w:val="171F23" w:themeColor="text1"/>
        </w:rPr>
        <w:t>, available on-demand.</w:t>
      </w:r>
    </w:p>
  </w:endnote>
  <w:endnote w:id="75">
    <w:p w14:paraId="5ABA3A04"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Camprof Canada, </w:t>
      </w:r>
      <w:r w:rsidRPr="00E01237">
        <w:rPr>
          <w:i/>
          <w:iCs/>
          <w:noProof/>
          <w:color w:val="171F23" w:themeColor="text1"/>
        </w:rPr>
        <w:t>Engineers Canada – Envisioning Exercise, Draft Final Report</w:t>
      </w:r>
      <w:r w:rsidRPr="00E01237">
        <w:rPr>
          <w:noProof/>
          <w:color w:val="171F23" w:themeColor="text1"/>
        </w:rPr>
        <w:t>, available on-demand.</w:t>
      </w:r>
    </w:p>
  </w:endnote>
  <w:endnote w:id="76">
    <w:p w14:paraId="3550860B"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Camprof Canada, </w:t>
      </w:r>
      <w:r w:rsidRPr="00E01237">
        <w:rPr>
          <w:i/>
          <w:iCs/>
          <w:noProof/>
          <w:color w:val="171F23" w:themeColor="text1"/>
        </w:rPr>
        <w:t>Engineers Canada – Envisioning Exercise, Draft Final Report</w:t>
      </w:r>
      <w:r w:rsidRPr="00E01237">
        <w:rPr>
          <w:noProof/>
          <w:color w:val="171F23" w:themeColor="text1"/>
        </w:rPr>
        <w:t>, available on-demand.</w:t>
      </w:r>
    </w:p>
  </w:endnote>
  <w:endnote w:id="77">
    <w:p w14:paraId="6D331E9F"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Camprof Canada, </w:t>
      </w:r>
      <w:r w:rsidRPr="00E01237">
        <w:rPr>
          <w:i/>
          <w:iCs/>
          <w:noProof/>
          <w:color w:val="171F23" w:themeColor="text1"/>
        </w:rPr>
        <w:t>Engineers Canada – Envisioning Exercise, Draft Final Report</w:t>
      </w:r>
      <w:r w:rsidRPr="00E01237">
        <w:rPr>
          <w:noProof/>
          <w:color w:val="171F23" w:themeColor="text1"/>
        </w:rPr>
        <w:t>, available on-demand.</w:t>
      </w:r>
    </w:p>
  </w:endnote>
  <w:endnote w:id="78">
    <w:p w14:paraId="5D2AB6AA"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Professional Standards Authority, </w:t>
      </w:r>
      <w:r w:rsidRPr="00E01237">
        <w:rPr>
          <w:i/>
          <w:iCs/>
          <w:noProof/>
          <w:color w:val="171F23" w:themeColor="text1"/>
        </w:rPr>
        <w:t>Right-Touch Regulation</w:t>
      </w:r>
      <w:r w:rsidRPr="00E01237">
        <w:rPr>
          <w:noProof/>
          <w:color w:val="171F23" w:themeColor="text1"/>
        </w:rPr>
        <w:t xml:space="preserve">, online, </w:t>
      </w:r>
      <w:hyperlink r:id="rId54" w:history="1">
        <w:r w:rsidRPr="00E01237">
          <w:rPr>
            <w:rStyle w:val="Hyperlink"/>
            <w:noProof/>
            <w:color w:val="171F23" w:themeColor="text1"/>
          </w:rPr>
          <w:t>https://www.professionalstandards.org.uk/docs/default-source/publications/thought-paper/right-touch-regulation-2015.pdf</w:t>
        </w:r>
      </w:hyperlink>
      <w:r w:rsidRPr="00E01237">
        <w:rPr>
          <w:noProof/>
          <w:color w:val="171F23" w:themeColor="text1"/>
        </w:rPr>
        <w:t xml:space="preserve"> </w:t>
      </w:r>
    </w:p>
  </w:endnote>
  <w:endnote w:id="79">
    <w:p w14:paraId="4AAE902B"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Camprof Canada, </w:t>
      </w:r>
      <w:r w:rsidRPr="00E01237">
        <w:rPr>
          <w:i/>
          <w:iCs/>
          <w:noProof/>
          <w:color w:val="171F23" w:themeColor="text1"/>
        </w:rPr>
        <w:t>Engineers Canada – Envisioning Exercise, Draft Final Report</w:t>
      </w:r>
      <w:r w:rsidRPr="00E01237">
        <w:rPr>
          <w:noProof/>
          <w:color w:val="171F23" w:themeColor="text1"/>
        </w:rPr>
        <w:t>, available on-demand.</w:t>
      </w:r>
    </w:p>
  </w:endnote>
  <w:endnote w:id="80">
    <w:p w14:paraId="25DD977E" w14:textId="37F12F2C"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Camprof Canada, </w:t>
      </w:r>
      <w:r w:rsidRPr="00E01237">
        <w:rPr>
          <w:i/>
          <w:iCs/>
          <w:noProof/>
          <w:color w:val="171F23" w:themeColor="text1"/>
        </w:rPr>
        <w:t>Engineers Canada—Envisioning Exercise, Draft Final Report</w:t>
      </w:r>
      <w:r w:rsidRPr="00E01237">
        <w:rPr>
          <w:noProof/>
          <w:color w:val="171F23" w:themeColor="text1"/>
        </w:rPr>
        <w:t>, available on-demand.</w:t>
      </w:r>
    </w:p>
  </w:endnote>
  <w:endnote w:id="81">
    <w:p w14:paraId="41097665"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Government of Canada, </w:t>
      </w:r>
      <w:r w:rsidRPr="00E01237">
        <w:rPr>
          <w:i/>
          <w:iCs/>
          <w:noProof/>
          <w:color w:val="171F23" w:themeColor="text1"/>
        </w:rPr>
        <w:t>A Pan-Canadian Framework for the Assessment and Recognition of Foreign Qualifications</w:t>
      </w:r>
      <w:r w:rsidRPr="00E01237">
        <w:rPr>
          <w:noProof/>
          <w:color w:val="171F23" w:themeColor="text1"/>
        </w:rPr>
        <w:t xml:space="preserve">, online, </w:t>
      </w:r>
      <w:hyperlink r:id="rId55" w:history="1">
        <w:r w:rsidRPr="00E01237">
          <w:rPr>
            <w:rStyle w:val="Hyperlink"/>
            <w:noProof/>
            <w:color w:val="171F23" w:themeColor="text1"/>
          </w:rPr>
          <w:t>https://www.canada.ca/en/employment-social-development/programs/foreign-credential-recognition/funding-framework.html</w:t>
        </w:r>
      </w:hyperlink>
      <w:r w:rsidRPr="00E01237">
        <w:rPr>
          <w:noProof/>
          <w:color w:val="171F23" w:themeColor="text1"/>
        </w:rPr>
        <w:t xml:space="preserve"> </w:t>
      </w:r>
    </w:p>
  </w:endnote>
  <w:endnote w:id="82">
    <w:p w14:paraId="230FCE52" w14:textId="77777777" w:rsidR="00C21CCE" w:rsidRPr="00E01237" w:rsidRDefault="00C21CCE">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Council of Europe, </w:t>
      </w:r>
      <w:r w:rsidRPr="00E01237">
        <w:rPr>
          <w:i/>
          <w:iCs/>
          <w:noProof/>
          <w:color w:val="171F23" w:themeColor="text1"/>
        </w:rPr>
        <w:t>Lisbon Recognition Convention,</w:t>
      </w:r>
      <w:r w:rsidRPr="00E01237">
        <w:rPr>
          <w:noProof/>
          <w:color w:val="171F23" w:themeColor="text1"/>
        </w:rPr>
        <w:t xml:space="preserve"> online, </w:t>
      </w:r>
      <w:hyperlink r:id="rId56" w:history="1">
        <w:r w:rsidRPr="00E01237">
          <w:rPr>
            <w:rStyle w:val="Hyperlink"/>
            <w:noProof/>
            <w:color w:val="171F23" w:themeColor="text1"/>
          </w:rPr>
          <w:t>https://www.coe.int/en/web/higher-education-and-research/lisbon-recognition-convention?/</w:t>
        </w:r>
      </w:hyperlink>
    </w:p>
  </w:endnote>
  <w:endnote w:id="83">
    <w:p w14:paraId="306ADA29"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Competition Bureau Canada, </w:t>
      </w:r>
      <w:r w:rsidRPr="00E01237">
        <w:rPr>
          <w:i/>
          <w:iCs/>
          <w:noProof/>
          <w:color w:val="171F23" w:themeColor="text1"/>
        </w:rPr>
        <w:t>Self-Regulated Professions—Balancing Competition and Regulation</w:t>
      </w:r>
      <w:r w:rsidRPr="00E01237">
        <w:rPr>
          <w:noProof/>
          <w:color w:val="171F23" w:themeColor="text1"/>
        </w:rPr>
        <w:t xml:space="preserve">, online </w:t>
      </w:r>
      <w:hyperlink r:id="rId57" w:anchor="sec4" w:history="1">
        <w:r w:rsidRPr="00E01237">
          <w:rPr>
            <w:rStyle w:val="Hyperlink"/>
            <w:noProof/>
            <w:color w:val="171F23" w:themeColor="text1"/>
          </w:rPr>
          <w:t>https://www.competitionbureau.gc.ca/eic/site/cb-bc.nsf/eng/02523.html#sec4</w:t>
        </w:r>
      </w:hyperlink>
      <w:r w:rsidRPr="00E01237">
        <w:rPr>
          <w:noProof/>
          <w:color w:val="171F23" w:themeColor="text1"/>
        </w:rPr>
        <w:t xml:space="preserve"> </w:t>
      </w:r>
    </w:p>
  </w:endnote>
  <w:endnote w:id="84">
    <w:p w14:paraId="0E401D7B" w14:textId="134BEF26" w:rsidR="00C21CCE" w:rsidRPr="00E01237" w:rsidRDefault="00C21CCE" w:rsidP="00306874">
      <w:pPr>
        <w:pStyle w:val="EndnoteText"/>
        <w:rPr>
          <w:noProof/>
          <w:color w:val="171F23" w:themeColor="text1"/>
          <w:sz w:val="22"/>
          <w:szCs w:val="22"/>
        </w:rPr>
      </w:pPr>
      <w:r w:rsidRPr="00E01237">
        <w:rPr>
          <w:rStyle w:val="EndnoteReference"/>
          <w:noProof/>
          <w:color w:val="171F23" w:themeColor="text1"/>
        </w:rPr>
        <w:endnoteRef/>
      </w:r>
      <w:r w:rsidRPr="00E01237">
        <w:rPr>
          <w:noProof/>
          <w:color w:val="171F23" w:themeColor="text1"/>
          <w:sz w:val="22"/>
          <w:szCs w:val="22"/>
        </w:rPr>
        <w:t xml:space="preserve">Pink, Darrel, Council on Licensure, </w:t>
      </w:r>
      <w:r w:rsidRPr="00E01237">
        <w:rPr>
          <w:i/>
          <w:iCs/>
          <w:noProof/>
          <w:color w:val="171F23" w:themeColor="text1"/>
          <w:sz w:val="22"/>
          <w:szCs w:val="22"/>
        </w:rPr>
        <w:t>Enforcement &amp; Regulation (CLEAR), Out of the Regulatory Roundabout A Path to More Effective Professional Regulation</w:t>
      </w:r>
      <w:r w:rsidRPr="00E01237">
        <w:rPr>
          <w:noProof/>
          <w:color w:val="171F23" w:themeColor="text1"/>
          <w:sz w:val="22"/>
          <w:szCs w:val="22"/>
        </w:rPr>
        <w:t xml:space="preserve">, online, </w:t>
      </w:r>
      <w:hyperlink r:id="rId58" w:history="1">
        <w:r w:rsidRPr="00E01237">
          <w:rPr>
            <w:rStyle w:val="Hyperlink"/>
            <w:noProof/>
            <w:color w:val="171F23" w:themeColor="text1"/>
            <w:sz w:val="22"/>
            <w:szCs w:val="22"/>
          </w:rPr>
          <w:t>http://www.sml-law.com/wp-content/uploads/2019/02/CLEARResourceBrief_Feb2019_PinkFinal-1.pdf</w:t>
        </w:r>
      </w:hyperlink>
    </w:p>
  </w:endnote>
  <w:endnote w:id="85">
    <w:p w14:paraId="4CB7AF34" w14:textId="5F055BFD"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Camprof Canada, </w:t>
      </w:r>
      <w:r w:rsidRPr="00E01237">
        <w:rPr>
          <w:i/>
          <w:iCs/>
          <w:noProof/>
          <w:color w:val="171F23" w:themeColor="text1"/>
        </w:rPr>
        <w:t>Engineers Canada—Envisioning Exercise, Draft Final Report</w:t>
      </w:r>
      <w:r w:rsidRPr="00E01237">
        <w:rPr>
          <w:noProof/>
          <w:color w:val="171F23" w:themeColor="text1"/>
        </w:rPr>
        <w:t>, available on-demand.</w:t>
      </w:r>
    </w:p>
  </w:endnote>
  <w:endnote w:id="86">
    <w:p w14:paraId="3DC94E95"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Camprof Canada, </w:t>
      </w:r>
      <w:r w:rsidRPr="00E01237">
        <w:rPr>
          <w:i/>
          <w:iCs/>
          <w:noProof/>
          <w:color w:val="171F23" w:themeColor="text1"/>
        </w:rPr>
        <w:t>Engineers Canada – Envisioning Exercise, Draft Final Report</w:t>
      </w:r>
      <w:r w:rsidRPr="00E01237">
        <w:rPr>
          <w:noProof/>
          <w:color w:val="171F23" w:themeColor="text1"/>
        </w:rPr>
        <w:t>, available on-demand.</w:t>
      </w:r>
    </w:p>
  </w:endnote>
  <w:endnote w:id="87">
    <w:p w14:paraId="6ED88B29" w14:textId="7DA7569D"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Camprof Canada, </w:t>
      </w:r>
      <w:r w:rsidRPr="00E01237">
        <w:rPr>
          <w:i/>
          <w:iCs/>
          <w:noProof/>
          <w:color w:val="171F23" w:themeColor="text1"/>
        </w:rPr>
        <w:t>Engineers Canada—Envisioning Exercise, Draft Final Report</w:t>
      </w:r>
      <w:r w:rsidRPr="00E01237">
        <w:rPr>
          <w:noProof/>
          <w:color w:val="171F23" w:themeColor="text1"/>
        </w:rPr>
        <w:t>, available on-demand</w:t>
      </w:r>
    </w:p>
  </w:endnote>
  <w:endnote w:id="88">
    <w:p w14:paraId="045F865B" w14:textId="77777777" w:rsidR="00C21CCE" w:rsidRPr="00E01237" w:rsidRDefault="00C21CCE">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Engineering New Zealand, </w:t>
      </w:r>
      <w:r w:rsidRPr="00E01237">
        <w:rPr>
          <w:i/>
          <w:iCs/>
          <w:noProof/>
          <w:color w:val="171F23" w:themeColor="text1"/>
        </w:rPr>
        <w:t>Engineering New Zealand Welcomes Regulatory Change</w:t>
      </w:r>
      <w:r w:rsidRPr="00E01237">
        <w:rPr>
          <w:noProof/>
          <w:color w:val="171F23" w:themeColor="text1"/>
        </w:rPr>
        <w:t xml:space="preserve">, online, </w:t>
      </w:r>
      <w:hyperlink r:id="rId59" w:history="1">
        <w:r w:rsidRPr="00E01237">
          <w:rPr>
            <w:rStyle w:val="Hyperlink"/>
            <w:noProof/>
            <w:color w:val="171F23" w:themeColor="text1"/>
          </w:rPr>
          <w:t>https://www.engineeringnz.org/engineer-tools/occupational-regulation-engineers/engineering-new-zealand-welcomes-regulatory-change/</w:t>
        </w:r>
      </w:hyperlink>
      <w:r w:rsidRPr="00E01237">
        <w:rPr>
          <w:noProof/>
          <w:color w:val="171F23" w:themeColor="text1"/>
        </w:rPr>
        <w:t xml:space="preserve"> </w:t>
      </w:r>
    </w:p>
  </w:endnote>
  <w:endnote w:id="89">
    <w:p w14:paraId="5FB1F83F"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rStyle w:val="EndnoteReference"/>
          <w:noProof/>
          <w:color w:val="171F23" w:themeColor="text1"/>
        </w:rPr>
        <w:endnoteRef/>
      </w:r>
      <w:r w:rsidRPr="00E01237">
        <w:rPr>
          <w:noProof/>
          <w:color w:val="171F23" w:themeColor="text1"/>
        </w:rPr>
        <w:t xml:space="preserve"> Government of Ontario, </w:t>
      </w:r>
      <w:r w:rsidRPr="00E01237">
        <w:rPr>
          <w:i/>
          <w:iCs/>
          <w:noProof/>
          <w:color w:val="171F23" w:themeColor="text1"/>
        </w:rPr>
        <w:t>Fair Access to Regulated Professions and Compulsory Trades Act</w:t>
      </w:r>
      <w:r w:rsidRPr="00E01237">
        <w:rPr>
          <w:noProof/>
          <w:color w:val="171F23" w:themeColor="text1"/>
        </w:rPr>
        <w:t xml:space="preserve">, online, </w:t>
      </w:r>
      <w:hyperlink r:id="rId60" w:history="1">
        <w:r w:rsidRPr="00E01237">
          <w:rPr>
            <w:rStyle w:val="Hyperlink"/>
            <w:noProof/>
            <w:color w:val="171F23" w:themeColor="text1"/>
          </w:rPr>
          <w:t>https://www.ontario.ca/laws/statute/06f31#</w:t>
        </w:r>
      </w:hyperlink>
      <w:r w:rsidRPr="00E01237">
        <w:rPr>
          <w:noProof/>
          <w:color w:val="171F23" w:themeColor="text1"/>
        </w:rPr>
        <w:t xml:space="preserve"> </w:t>
      </w:r>
    </w:p>
  </w:endnote>
  <w:endnote w:id="90">
    <w:p w14:paraId="498D62A7"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Government of Nova Scotia, Fair </w:t>
      </w:r>
      <w:r w:rsidRPr="00E01237">
        <w:rPr>
          <w:i/>
          <w:iCs/>
          <w:noProof/>
          <w:color w:val="171F23" w:themeColor="text1"/>
        </w:rPr>
        <w:t>Registration Practices Act</w:t>
      </w:r>
      <w:r w:rsidRPr="00E01237">
        <w:rPr>
          <w:noProof/>
          <w:color w:val="171F23" w:themeColor="text1"/>
        </w:rPr>
        <w:t xml:space="preserve">, online, </w:t>
      </w:r>
      <w:hyperlink r:id="rId61" w:history="1">
        <w:r w:rsidRPr="00E01237">
          <w:rPr>
            <w:rStyle w:val="Hyperlink"/>
            <w:noProof/>
            <w:color w:val="171F23" w:themeColor="text1"/>
          </w:rPr>
          <w:t>https://nslegislature.ca/sites/default/files/legc/statutes/fair%20registration%20practices.pdf</w:t>
        </w:r>
      </w:hyperlink>
      <w:r w:rsidRPr="00E01237">
        <w:rPr>
          <w:noProof/>
          <w:color w:val="171F23" w:themeColor="text1"/>
        </w:rPr>
        <w:t xml:space="preserve"> </w:t>
      </w:r>
    </w:p>
  </w:endnote>
  <w:endnote w:id="91">
    <w:p w14:paraId="500E6B5F" w14:textId="44240F1A"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Government of Manitoba, </w:t>
      </w:r>
      <w:r w:rsidRPr="00E01237">
        <w:rPr>
          <w:i/>
          <w:iCs/>
          <w:noProof/>
          <w:color w:val="171F23" w:themeColor="text1"/>
        </w:rPr>
        <w:t>The Fair Registration Practices in Regulated Professions Act</w:t>
      </w:r>
      <w:r w:rsidRPr="00E01237">
        <w:rPr>
          <w:noProof/>
          <w:color w:val="171F23" w:themeColor="text1"/>
        </w:rPr>
        <w:t xml:space="preserve">, online, </w:t>
      </w:r>
      <w:hyperlink r:id="rId62" w:history="1">
        <w:r w:rsidRPr="00E01237">
          <w:rPr>
            <w:rStyle w:val="Hyperlink"/>
            <w:noProof/>
            <w:color w:val="171F23" w:themeColor="text1"/>
          </w:rPr>
          <w:t>https://web2.gov.mb.ca/laws/statutes/ccsm/f012e.php</w:t>
        </w:r>
      </w:hyperlink>
      <w:r w:rsidRPr="00E01237">
        <w:rPr>
          <w:noProof/>
          <w:color w:val="171F23" w:themeColor="text1"/>
        </w:rPr>
        <w:t xml:space="preserve"> </w:t>
      </w:r>
    </w:p>
  </w:endnote>
  <w:endnote w:id="92">
    <w:p w14:paraId="5439F905"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Government of Alberta, </w:t>
      </w:r>
      <w:r w:rsidRPr="00E01237">
        <w:rPr>
          <w:i/>
          <w:iCs/>
          <w:noProof/>
          <w:color w:val="171F23" w:themeColor="text1"/>
        </w:rPr>
        <w:t>Fair Registration Practices Act</w:t>
      </w:r>
      <w:r w:rsidRPr="00E01237">
        <w:rPr>
          <w:noProof/>
          <w:color w:val="171F23" w:themeColor="text1"/>
        </w:rPr>
        <w:t xml:space="preserve">, online, </w:t>
      </w:r>
      <w:hyperlink r:id="rId63" w:history="1">
        <w:r w:rsidRPr="00E01237">
          <w:rPr>
            <w:rStyle w:val="Hyperlink"/>
            <w:noProof/>
            <w:color w:val="171F23" w:themeColor="text1"/>
          </w:rPr>
          <w:t>https://open.alberta.ca/publications/f01p5</w:t>
        </w:r>
      </w:hyperlink>
      <w:r w:rsidRPr="00E01237">
        <w:rPr>
          <w:noProof/>
          <w:color w:val="171F23" w:themeColor="text1"/>
        </w:rPr>
        <w:t xml:space="preserve"> </w:t>
      </w:r>
    </w:p>
  </w:endnote>
  <w:endnote w:id="93">
    <w:p w14:paraId="4F132908"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Government of New Brunswick, </w:t>
      </w:r>
      <w:r w:rsidRPr="00E01237">
        <w:rPr>
          <w:i/>
          <w:iCs/>
          <w:noProof/>
          <w:color w:val="171F23" w:themeColor="text1"/>
        </w:rPr>
        <w:t>Fair Registration Practices in Regulated Professions Act</w:t>
      </w:r>
      <w:r w:rsidRPr="00E01237">
        <w:rPr>
          <w:noProof/>
          <w:color w:val="171F23" w:themeColor="text1"/>
        </w:rPr>
        <w:t xml:space="preserve">, online, </w:t>
      </w:r>
      <w:hyperlink r:id="rId64" w:history="1">
        <w:r w:rsidRPr="00E01237">
          <w:rPr>
            <w:rStyle w:val="Hyperlink"/>
            <w:noProof/>
            <w:color w:val="171F23" w:themeColor="text1"/>
          </w:rPr>
          <w:t>https://legnb.ca/content/house_business/60/1/bills/Bill-118.pdf</w:t>
        </w:r>
      </w:hyperlink>
      <w:r w:rsidRPr="00E01237">
        <w:rPr>
          <w:noProof/>
          <w:color w:val="171F23" w:themeColor="text1"/>
        </w:rPr>
        <w:t xml:space="preserve"> </w:t>
      </w:r>
    </w:p>
  </w:endnote>
  <w:endnote w:id="94">
    <w:p w14:paraId="2D19E72F"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Government of Saskatchewan, </w:t>
      </w:r>
      <w:r w:rsidRPr="00E01237">
        <w:rPr>
          <w:i/>
          <w:iCs/>
          <w:noProof/>
          <w:color w:val="171F23" w:themeColor="text1"/>
        </w:rPr>
        <w:t>New Legislation Supports Attracting Skilled Workers to Saskatchewan</w:t>
      </w:r>
      <w:r w:rsidRPr="00E01237">
        <w:rPr>
          <w:noProof/>
          <w:color w:val="171F23" w:themeColor="text1"/>
        </w:rPr>
        <w:t xml:space="preserve">, online, </w:t>
      </w:r>
      <w:hyperlink r:id="rId65" w:history="1">
        <w:r w:rsidRPr="00E01237">
          <w:rPr>
            <w:rStyle w:val="Hyperlink"/>
            <w:noProof/>
            <w:color w:val="171F23" w:themeColor="text1"/>
          </w:rPr>
          <w:t>https://www.saskatchewan.ca/government/news-and-media/2022/april/06/new-legislation-supports-attracting-skilled-workers-to-saskatchewan</w:t>
        </w:r>
      </w:hyperlink>
      <w:r w:rsidRPr="00E01237">
        <w:rPr>
          <w:noProof/>
          <w:color w:val="171F23" w:themeColor="text1"/>
        </w:rPr>
        <w:t xml:space="preserve"> </w:t>
      </w:r>
    </w:p>
  </w:endnote>
  <w:endnote w:id="95">
    <w:p w14:paraId="55C6B04B" w14:textId="77777777" w:rsidR="00C21CCE" w:rsidRPr="00E01237" w:rsidRDefault="00C21CCE">
      <w:pPr>
        <w:pStyle w:val="EndnoteText"/>
        <w:rPr>
          <w:noProof/>
          <w:color w:val="171F23" w:themeColor="text1"/>
          <w:lang w:val="fr-CA"/>
        </w:rPr>
      </w:pPr>
      <w:r w:rsidRPr="00E01237">
        <w:rPr>
          <w:rStyle w:val="EndnoteReference"/>
          <w:noProof/>
          <w:color w:val="171F23" w:themeColor="text1"/>
        </w:rPr>
        <w:endnoteRef/>
      </w:r>
      <w:r w:rsidRPr="00E01237">
        <w:rPr>
          <w:noProof/>
          <w:color w:val="171F23" w:themeColor="text1"/>
          <w:lang w:val="fr-CA"/>
        </w:rPr>
        <w:t xml:space="preserve"> Office des professions du Québec, </w:t>
      </w:r>
      <w:r w:rsidRPr="00E01237">
        <w:rPr>
          <w:i/>
          <w:iCs/>
          <w:noProof/>
          <w:color w:val="171F23" w:themeColor="text1"/>
          <w:lang w:val="fr-CA"/>
        </w:rPr>
        <w:t>Office des professions du Québec</w:t>
      </w:r>
      <w:r w:rsidRPr="00E01237">
        <w:rPr>
          <w:noProof/>
          <w:color w:val="171F23" w:themeColor="text1"/>
          <w:lang w:val="fr-CA"/>
        </w:rPr>
        <w:t xml:space="preserve">, online, </w:t>
      </w:r>
      <w:hyperlink r:id="rId66" w:history="1">
        <w:r w:rsidRPr="00E01237">
          <w:rPr>
            <w:rStyle w:val="Hyperlink"/>
            <w:noProof/>
            <w:color w:val="171F23" w:themeColor="text1"/>
            <w:lang w:val="fr-CA"/>
          </w:rPr>
          <w:t>https://www.opq.gouv.qc.ca/office-des-professions-du-quebec</w:t>
        </w:r>
      </w:hyperlink>
      <w:r w:rsidRPr="00E01237">
        <w:rPr>
          <w:noProof/>
          <w:color w:val="171F23" w:themeColor="text1"/>
          <w:lang w:val="fr-CA"/>
        </w:rPr>
        <w:t xml:space="preserve"> </w:t>
      </w:r>
    </w:p>
  </w:endnote>
  <w:endnote w:id="96">
    <w:p w14:paraId="42660C41" w14:textId="77777777" w:rsidR="00C21CCE" w:rsidRPr="00E01237" w:rsidRDefault="00C21CCE" w:rsidP="00306874">
      <w:pPr>
        <w:pStyle w:val="EndnoteText"/>
        <w:rPr>
          <w:noProof/>
          <w:color w:val="171F23" w:themeColor="text1"/>
          <w:lang w:val="fr-CA"/>
        </w:rPr>
      </w:pPr>
      <w:r w:rsidRPr="00E01237">
        <w:rPr>
          <w:rStyle w:val="EndnoteReference"/>
          <w:noProof/>
          <w:color w:val="171F23" w:themeColor="text1"/>
        </w:rPr>
        <w:endnoteRef/>
      </w:r>
      <w:r w:rsidRPr="00E01237">
        <w:rPr>
          <w:noProof/>
          <w:color w:val="171F23" w:themeColor="text1"/>
          <w:lang w:val="fr-CA"/>
        </w:rPr>
        <w:t xml:space="preserve"> Publications Québec, Code des professions, online, </w:t>
      </w:r>
      <w:hyperlink r:id="rId67" w:history="1">
        <w:r w:rsidRPr="00E01237">
          <w:rPr>
            <w:rStyle w:val="Hyperlink"/>
            <w:noProof/>
            <w:color w:val="171F23" w:themeColor="text1"/>
            <w:lang w:val="fr-CA"/>
          </w:rPr>
          <w:t>https://www.legisquebec.gouv.qc.ca/fr/document/lc/C-26</w:t>
        </w:r>
      </w:hyperlink>
      <w:r w:rsidRPr="00E01237">
        <w:rPr>
          <w:noProof/>
          <w:color w:val="171F23" w:themeColor="text1"/>
          <w:lang w:val="fr-CA"/>
        </w:rPr>
        <w:t xml:space="preserve"> </w:t>
      </w:r>
    </w:p>
  </w:endnote>
  <w:endnote w:id="97">
    <w:p w14:paraId="5FF0FFBD"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&amp; Geoscientists British Columbia, </w:t>
      </w:r>
      <w:r w:rsidRPr="00E01237">
        <w:rPr>
          <w:i/>
          <w:iCs/>
          <w:noProof/>
          <w:color w:val="171F23" w:themeColor="text1"/>
        </w:rPr>
        <w:t>Professional Governance Act</w:t>
      </w:r>
      <w:r w:rsidRPr="00E01237">
        <w:rPr>
          <w:noProof/>
          <w:color w:val="171F23" w:themeColor="text1"/>
        </w:rPr>
        <w:t xml:space="preserve">, online, </w:t>
      </w:r>
      <w:hyperlink r:id="rId68" w:history="1">
        <w:r w:rsidRPr="00E01237">
          <w:rPr>
            <w:rStyle w:val="Hyperlink"/>
            <w:noProof/>
            <w:color w:val="171F23" w:themeColor="text1"/>
          </w:rPr>
          <w:t>https://www.egbc.ca/About/Governance/Professional-Governance-Act</w:t>
        </w:r>
      </w:hyperlink>
      <w:r w:rsidRPr="00E01237">
        <w:rPr>
          <w:noProof/>
          <w:color w:val="171F23" w:themeColor="text1"/>
        </w:rPr>
        <w:t xml:space="preserve"> </w:t>
      </w:r>
    </w:p>
  </w:endnote>
  <w:endnote w:id="98">
    <w:p w14:paraId="3B8FE59B"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Government of British Columbia, </w:t>
      </w:r>
      <w:r w:rsidRPr="00E01237">
        <w:rPr>
          <w:i/>
          <w:iCs/>
          <w:noProof/>
          <w:color w:val="171F23" w:themeColor="text1"/>
        </w:rPr>
        <w:t>Engineers and Geoscientists Act</w:t>
      </w:r>
      <w:r w:rsidRPr="00E01237">
        <w:rPr>
          <w:noProof/>
          <w:color w:val="171F23" w:themeColor="text1"/>
        </w:rPr>
        <w:t xml:space="preserve">, online, </w:t>
      </w:r>
      <w:hyperlink r:id="rId69" w:history="1">
        <w:r w:rsidRPr="00E01237">
          <w:rPr>
            <w:rStyle w:val="Hyperlink"/>
            <w:noProof/>
            <w:color w:val="171F23" w:themeColor="text1"/>
          </w:rPr>
          <w:t>https://www.bclaws.gov.bc.ca/civix/document/id/consol6/consol6/96116_01</w:t>
        </w:r>
      </w:hyperlink>
      <w:r w:rsidRPr="00E01237">
        <w:rPr>
          <w:noProof/>
          <w:color w:val="171F23" w:themeColor="text1"/>
        </w:rPr>
        <w:t xml:space="preserve"> </w:t>
      </w:r>
    </w:p>
  </w:endnote>
  <w:endnote w:id="99">
    <w:p w14:paraId="1A682D06"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Government of British Columbia, </w:t>
      </w:r>
      <w:r w:rsidRPr="00E01237">
        <w:rPr>
          <w:i/>
          <w:iCs/>
          <w:noProof/>
          <w:color w:val="171F23" w:themeColor="text1"/>
        </w:rPr>
        <w:t>Professional Regulation</w:t>
      </w:r>
      <w:r w:rsidRPr="00E01237">
        <w:rPr>
          <w:noProof/>
          <w:color w:val="171F23" w:themeColor="text1"/>
        </w:rPr>
        <w:t xml:space="preserve">, online, </w:t>
      </w:r>
      <w:hyperlink r:id="rId70" w:history="1">
        <w:r w:rsidRPr="00E01237">
          <w:rPr>
            <w:rStyle w:val="Hyperlink"/>
            <w:noProof/>
            <w:color w:val="171F23" w:themeColor="text1"/>
          </w:rPr>
          <w:t>https://www2.gov.bc.ca/gov/content/health/practitioner-professional-resources/professional-regulation</w:t>
        </w:r>
      </w:hyperlink>
      <w:r w:rsidRPr="00E01237">
        <w:rPr>
          <w:noProof/>
          <w:color w:val="171F23" w:themeColor="text1"/>
        </w:rPr>
        <w:t xml:space="preserve"> </w:t>
      </w:r>
    </w:p>
  </w:endnote>
  <w:endnote w:id="100">
    <w:p w14:paraId="2993FE1F"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Government of Alberta, </w:t>
      </w:r>
      <w:r w:rsidRPr="00E01237">
        <w:rPr>
          <w:i/>
          <w:iCs/>
          <w:noProof/>
          <w:color w:val="171F23" w:themeColor="text1"/>
        </w:rPr>
        <w:t>Regulated Health Professions and Colleges</w:t>
      </w:r>
      <w:r w:rsidRPr="00E01237">
        <w:rPr>
          <w:noProof/>
          <w:color w:val="171F23" w:themeColor="text1"/>
        </w:rPr>
        <w:t xml:space="preserve">, online, </w:t>
      </w:r>
      <w:hyperlink r:id="rId71" w:history="1">
        <w:r w:rsidRPr="00E01237">
          <w:rPr>
            <w:rStyle w:val="Hyperlink"/>
            <w:noProof/>
            <w:color w:val="171F23" w:themeColor="text1"/>
          </w:rPr>
          <w:t>https://www.alberta.ca/regulated-health-professions.aspx</w:t>
        </w:r>
      </w:hyperlink>
      <w:r w:rsidRPr="00E01237">
        <w:rPr>
          <w:noProof/>
          <w:color w:val="171F23" w:themeColor="text1"/>
        </w:rPr>
        <w:t xml:space="preserve"> </w:t>
      </w:r>
    </w:p>
  </w:endnote>
  <w:endnote w:id="101">
    <w:p w14:paraId="2D88B4EB" w14:textId="77F3D77C" w:rsidR="00C21CCE" w:rsidRPr="00E01237" w:rsidRDefault="00C21CCE">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Legislative Assembly of Alberta, </w:t>
      </w:r>
      <w:r w:rsidRPr="00E01237">
        <w:rPr>
          <w:i/>
          <w:iCs/>
          <w:noProof/>
          <w:color w:val="171F23" w:themeColor="text1"/>
        </w:rPr>
        <w:t>Bill 23: Professional Governance Act</w:t>
      </w:r>
      <w:r w:rsidRPr="00E01237">
        <w:rPr>
          <w:noProof/>
          <w:color w:val="171F23" w:themeColor="text1"/>
        </w:rPr>
        <w:t>, online, https://www.assembly.ab.ca/assembly-business/bills/bill?billinfoid=11981&amp;from=bills</w:t>
      </w:r>
    </w:p>
  </w:endnote>
  <w:endnote w:id="102">
    <w:p w14:paraId="7091640D" w14:textId="77777777" w:rsidR="00C21CCE" w:rsidRPr="00E01237" w:rsidRDefault="00C21CCE" w:rsidP="00306874">
      <w:pPr>
        <w:pStyle w:val="EndnoteText"/>
        <w:rPr>
          <w:noProof/>
          <w:color w:val="171F23" w:themeColor="text1"/>
          <w:sz w:val="22"/>
          <w:szCs w:val="22"/>
        </w:rPr>
      </w:pPr>
      <w:r w:rsidRPr="00E01237">
        <w:rPr>
          <w:rStyle w:val="EndnoteReference"/>
          <w:noProof/>
          <w:color w:val="171F23" w:themeColor="text1"/>
        </w:rPr>
        <w:endnoteRef/>
      </w:r>
      <w:r w:rsidRPr="00E01237">
        <w:rPr>
          <w:noProof/>
          <w:color w:val="171F23" w:themeColor="text1"/>
        </w:rPr>
        <w:t xml:space="preserve"> Government of Alberta, </w:t>
      </w:r>
      <w:r w:rsidRPr="00E01237">
        <w:rPr>
          <w:i/>
          <w:iCs/>
          <w:noProof/>
          <w:color w:val="171F23" w:themeColor="text1"/>
        </w:rPr>
        <w:t>Professional Governance</w:t>
      </w:r>
      <w:r w:rsidRPr="00E01237">
        <w:rPr>
          <w:noProof/>
          <w:color w:val="171F23" w:themeColor="text1"/>
        </w:rPr>
        <w:t xml:space="preserve">, online, </w:t>
      </w:r>
      <w:hyperlink r:id="rId72" w:history="1">
        <w:r w:rsidRPr="00E01237">
          <w:rPr>
            <w:rStyle w:val="Hyperlink"/>
            <w:noProof/>
            <w:color w:val="171F23" w:themeColor="text1"/>
          </w:rPr>
          <w:t>https://www.alberta.ca/professional-governance.aspx</w:t>
        </w:r>
      </w:hyperlink>
      <w:r w:rsidRPr="00E01237">
        <w:rPr>
          <w:noProof/>
          <w:color w:val="171F23" w:themeColor="text1"/>
          <w:sz w:val="22"/>
          <w:szCs w:val="22"/>
        </w:rPr>
        <w:t xml:space="preserve"> </w:t>
      </w:r>
    </w:p>
  </w:endnote>
  <w:endnote w:id="103">
    <w:p w14:paraId="14B827E8"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rStyle w:val="EndnoteReference"/>
          <w:noProof/>
          <w:color w:val="171F23" w:themeColor="text1"/>
        </w:rPr>
        <w:endnoteRef/>
      </w:r>
      <w:r w:rsidRPr="00E01237">
        <w:rPr>
          <w:noProof/>
          <w:color w:val="171F23" w:themeColor="text1"/>
        </w:rPr>
        <w:t xml:space="preserve"> Government of Manitoba, </w:t>
      </w:r>
      <w:r w:rsidRPr="00E01237">
        <w:rPr>
          <w:i/>
          <w:iCs/>
          <w:noProof/>
          <w:color w:val="171F23" w:themeColor="text1"/>
        </w:rPr>
        <w:t>The Regulated Health Professions Act</w:t>
      </w:r>
      <w:r w:rsidRPr="00E01237">
        <w:rPr>
          <w:noProof/>
          <w:color w:val="171F23" w:themeColor="text1"/>
        </w:rPr>
        <w:t xml:space="preserve">, online, </w:t>
      </w:r>
      <w:hyperlink r:id="rId73" w:history="1">
        <w:r w:rsidRPr="00E01237">
          <w:rPr>
            <w:rStyle w:val="Hyperlink"/>
            <w:noProof/>
            <w:color w:val="171F23" w:themeColor="text1"/>
          </w:rPr>
          <w:t>https://www.gov.mb.ca/health/rhpa/index.html</w:t>
        </w:r>
      </w:hyperlink>
      <w:r w:rsidRPr="00E01237">
        <w:rPr>
          <w:noProof/>
          <w:color w:val="171F23" w:themeColor="text1"/>
        </w:rPr>
        <w:t xml:space="preserve"> </w:t>
      </w:r>
    </w:p>
  </w:endnote>
  <w:endnote w:id="104">
    <w:p w14:paraId="77DFB962"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Government of Prince Edward Island, </w:t>
      </w:r>
      <w:r w:rsidRPr="00E01237">
        <w:rPr>
          <w:i/>
          <w:iCs/>
          <w:noProof/>
          <w:color w:val="171F23" w:themeColor="text1"/>
        </w:rPr>
        <w:t>Regulated Health Professions Act</w:t>
      </w:r>
      <w:r w:rsidRPr="00E01237">
        <w:rPr>
          <w:noProof/>
          <w:color w:val="171F23" w:themeColor="text1"/>
        </w:rPr>
        <w:t xml:space="preserve">, online, </w:t>
      </w:r>
      <w:hyperlink r:id="rId74" w:history="1">
        <w:r w:rsidRPr="00E01237">
          <w:rPr>
            <w:rStyle w:val="Hyperlink"/>
            <w:noProof/>
            <w:color w:val="171F23" w:themeColor="text1"/>
          </w:rPr>
          <w:t>https://www.princeedwardisland.ca/fr/legislation/regulated-health-professions-act</w:t>
        </w:r>
      </w:hyperlink>
      <w:r w:rsidRPr="00E01237">
        <w:rPr>
          <w:noProof/>
          <w:color w:val="171F23" w:themeColor="text1"/>
        </w:rPr>
        <w:t xml:space="preserve"> </w:t>
      </w:r>
    </w:p>
  </w:endnote>
  <w:endnote w:id="105">
    <w:p w14:paraId="5CD7D717" w14:textId="3D03EC69"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Camprof Canada, </w:t>
      </w:r>
      <w:r w:rsidRPr="00E01237">
        <w:rPr>
          <w:i/>
          <w:iCs/>
          <w:noProof/>
          <w:color w:val="171F23" w:themeColor="text1"/>
        </w:rPr>
        <w:t>Engineers Canada—Envisioning Exercise, Draft Final Report</w:t>
      </w:r>
      <w:r w:rsidRPr="00E01237">
        <w:rPr>
          <w:noProof/>
          <w:color w:val="171F23" w:themeColor="text1"/>
        </w:rPr>
        <w:t>, available on-demand.</w:t>
      </w:r>
    </w:p>
  </w:endnote>
  <w:endnote w:id="106">
    <w:p w14:paraId="5F637C2C" w14:textId="77777777" w:rsidR="00C21CCE" w:rsidRPr="00E01237" w:rsidRDefault="00C21CCE">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&amp; Geoscientists British Columbia, </w:t>
      </w:r>
      <w:r w:rsidRPr="00E01237">
        <w:rPr>
          <w:i/>
          <w:iCs/>
          <w:noProof/>
          <w:color w:val="171F23" w:themeColor="text1"/>
        </w:rPr>
        <w:t>New Continuing Education Course: EDI for Engineers and Geoscientists</w:t>
      </w:r>
      <w:r w:rsidRPr="00E01237">
        <w:rPr>
          <w:noProof/>
          <w:color w:val="171F23" w:themeColor="text1"/>
        </w:rPr>
        <w:t>, online, https://www.egbc.ca/News/Articles/New-Continuing-Education-Course-EDI-for-Engineers-</w:t>
      </w:r>
    </w:p>
  </w:endnote>
  <w:endnote w:id="107">
    <w:p w14:paraId="069F96A1" w14:textId="77777777" w:rsidR="00C21CCE" w:rsidRPr="00E01237" w:rsidRDefault="00C21CCE">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Canada, </w:t>
      </w:r>
      <w:r w:rsidRPr="00E01237">
        <w:rPr>
          <w:i/>
          <w:iCs/>
          <w:noProof/>
          <w:color w:val="171F23" w:themeColor="text1"/>
        </w:rPr>
        <w:t>Sustainability in Practice,</w:t>
      </w:r>
      <w:r w:rsidRPr="00E01237">
        <w:rPr>
          <w:noProof/>
          <w:color w:val="171F23" w:themeColor="text1"/>
        </w:rPr>
        <w:t xml:space="preserve"> online, </w:t>
      </w:r>
      <w:hyperlink r:id="rId75" w:history="1">
        <w:r w:rsidRPr="00E01237">
          <w:rPr>
            <w:rStyle w:val="Hyperlink"/>
            <w:noProof/>
            <w:color w:val="171F23" w:themeColor="text1"/>
          </w:rPr>
          <w:t>https://www.my-mooc.com/en/mooc/engineers-canada-sustainability-in-practice/</w:t>
        </w:r>
      </w:hyperlink>
      <w:r w:rsidRPr="00E01237">
        <w:rPr>
          <w:noProof/>
          <w:color w:val="171F23" w:themeColor="text1"/>
        </w:rPr>
        <w:t xml:space="preserve"> </w:t>
      </w:r>
    </w:p>
  </w:endnote>
  <w:endnote w:id="108">
    <w:p w14:paraId="33624E85"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Government of Canada, </w:t>
      </w:r>
      <w:r w:rsidRPr="00E01237">
        <w:rPr>
          <w:i/>
          <w:iCs/>
          <w:noProof/>
          <w:color w:val="171F23" w:themeColor="text1"/>
        </w:rPr>
        <w:t>Summary-Canadian Industry Statistics</w:t>
      </w:r>
      <w:r w:rsidRPr="00E01237">
        <w:rPr>
          <w:noProof/>
          <w:color w:val="171F23" w:themeColor="text1"/>
        </w:rPr>
        <w:t xml:space="preserve">, online, </w:t>
      </w:r>
      <w:hyperlink r:id="rId76" w:history="1">
        <w:r w:rsidRPr="00E01237">
          <w:rPr>
            <w:rStyle w:val="Hyperlink"/>
            <w:noProof/>
            <w:color w:val="171F23" w:themeColor="text1"/>
          </w:rPr>
          <w:t>https://www.ic.gc.ca/app/scr/app/cis/summary-sommaire/54133</w:t>
        </w:r>
      </w:hyperlink>
      <w:r w:rsidRPr="00E01237">
        <w:rPr>
          <w:noProof/>
          <w:color w:val="171F23" w:themeColor="text1"/>
        </w:rPr>
        <w:t xml:space="preserve"> </w:t>
      </w:r>
    </w:p>
  </w:endnote>
  <w:endnote w:id="109">
    <w:p w14:paraId="5D6B085A" w14:textId="40DCB004"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ClearPicture, </w:t>
      </w:r>
      <w:r w:rsidRPr="00E01237">
        <w:rPr>
          <w:i/>
          <w:iCs/>
          <w:noProof/>
          <w:color w:val="171F23" w:themeColor="text1"/>
        </w:rPr>
        <w:t>Atlantic Canada Engineering Salary and Benefits Survey 2021 Report</w:t>
      </w:r>
      <w:r w:rsidRPr="00E01237">
        <w:rPr>
          <w:noProof/>
          <w:color w:val="171F23" w:themeColor="text1"/>
        </w:rPr>
        <w:t xml:space="preserve">, online, </w:t>
      </w:r>
      <w:hyperlink r:id="rId77" w:history="1">
        <w:r w:rsidRPr="00E01237">
          <w:rPr>
            <w:rStyle w:val="Hyperlink"/>
            <w:noProof/>
            <w:color w:val="171F23" w:themeColor="text1"/>
          </w:rPr>
          <w:t>https://www.pegnl.ca/admin/resources/engineers-salary-survey-2021-v1-7.pdf</w:t>
        </w:r>
      </w:hyperlink>
      <w:r w:rsidRPr="00E01237">
        <w:rPr>
          <w:noProof/>
          <w:color w:val="171F23" w:themeColor="text1"/>
        </w:rPr>
        <w:t xml:space="preserve"> </w:t>
      </w:r>
    </w:p>
  </w:endnote>
  <w:endnote w:id="110">
    <w:p w14:paraId="6E2C3BD6"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Statistics Canada, </w:t>
      </w:r>
      <w:r w:rsidRPr="00E01237">
        <w:rPr>
          <w:i/>
          <w:iCs/>
          <w:noProof/>
          <w:color w:val="171F23" w:themeColor="text1"/>
        </w:rPr>
        <w:t>Income of Canadians, 2020,</w:t>
      </w:r>
      <w:r w:rsidRPr="00E01237">
        <w:rPr>
          <w:noProof/>
          <w:color w:val="171F23" w:themeColor="text1"/>
        </w:rPr>
        <w:t xml:space="preserve"> online, </w:t>
      </w:r>
      <w:hyperlink r:id="rId78" w:history="1">
        <w:r w:rsidRPr="00E01237">
          <w:rPr>
            <w:rStyle w:val="Hyperlink"/>
            <w:noProof/>
            <w:color w:val="171F23" w:themeColor="text1"/>
          </w:rPr>
          <w:t>https://www150.statcan.gc.ca/n1/pub/11-627-m/11-627-m2022012-eng.htm</w:t>
        </w:r>
      </w:hyperlink>
      <w:r w:rsidRPr="00E01237">
        <w:rPr>
          <w:noProof/>
          <w:color w:val="171F23" w:themeColor="text1"/>
        </w:rPr>
        <w:t xml:space="preserve"> </w:t>
      </w:r>
    </w:p>
  </w:endnote>
  <w:endnote w:id="111">
    <w:p w14:paraId="32006419"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Association of Professional Engineers and Geoscientists Saskatchewan, </w:t>
      </w:r>
      <w:r w:rsidRPr="00E01237">
        <w:rPr>
          <w:i/>
          <w:iCs/>
          <w:noProof/>
          <w:color w:val="171F23" w:themeColor="text1"/>
        </w:rPr>
        <w:t>2021 APEGS Salary Survey Summary Results</w:t>
      </w:r>
      <w:r w:rsidRPr="00E01237">
        <w:rPr>
          <w:noProof/>
          <w:color w:val="171F23" w:themeColor="text1"/>
        </w:rPr>
        <w:t xml:space="preserve">, online, </w:t>
      </w:r>
      <w:hyperlink r:id="rId79" w:history="1">
        <w:r w:rsidRPr="00E01237">
          <w:rPr>
            <w:rStyle w:val="Hyperlink"/>
            <w:noProof/>
            <w:color w:val="171F23" w:themeColor="text1"/>
          </w:rPr>
          <w:t>https://www.apegs.ca/assets/apegs-salary-survey-summary-results-2021.pdf</w:t>
        </w:r>
      </w:hyperlink>
      <w:r w:rsidRPr="00E01237">
        <w:rPr>
          <w:noProof/>
          <w:color w:val="171F23" w:themeColor="text1"/>
        </w:rPr>
        <w:t xml:space="preserve"> </w:t>
      </w:r>
    </w:p>
  </w:endnote>
  <w:endnote w:id="112">
    <w:p w14:paraId="540CE786"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Statistics Canada, </w:t>
      </w:r>
      <w:r w:rsidRPr="00E01237">
        <w:rPr>
          <w:i/>
          <w:iCs/>
          <w:noProof/>
          <w:color w:val="171F23" w:themeColor="text1"/>
        </w:rPr>
        <w:t>Income of Canadians, 2020,</w:t>
      </w:r>
      <w:r w:rsidRPr="00E01237">
        <w:rPr>
          <w:noProof/>
          <w:color w:val="171F23" w:themeColor="text1"/>
        </w:rPr>
        <w:t xml:space="preserve"> online, </w:t>
      </w:r>
      <w:hyperlink r:id="rId80" w:history="1">
        <w:r w:rsidRPr="00E01237">
          <w:rPr>
            <w:rStyle w:val="Hyperlink"/>
            <w:noProof/>
            <w:color w:val="171F23" w:themeColor="text1"/>
          </w:rPr>
          <w:t>https://www150.statcan.gc.ca/n1/pub/11-627-m/11-627-m2022012-eng.htm</w:t>
        </w:r>
      </w:hyperlink>
      <w:r w:rsidRPr="00E01237">
        <w:rPr>
          <w:noProof/>
          <w:color w:val="171F23" w:themeColor="text1"/>
        </w:rPr>
        <w:t xml:space="preserve"> </w:t>
      </w:r>
    </w:p>
  </w:endnote>
  <w:endnote w:id="113">
    <w:p w14:paraId="0E1AF4B9"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CBC, </w:t>
      </w:r>
      <w:r w:rsidRPr="00E01237">
        <w:rPr>
          <w:i/>
          <w:iCs/>
          <w:noProof/>
          <w:color w:val="171F23" w:themeColor="text1"/>
        </w:rPr>
        <w:t>Disciplinary Hearing Underway for Sask. Engineer who Designed Bridge that Collapsed Hours after Opening</w:t>
      </w:r>
      <w:r w:rsidRPr="00E01237">
        <w:rPr>
          <w:noProof/>
          <w:color w:val="171F23" w:themeColor="text1"/>
        </w:rPr>
        <w:t xml:space="preserve">, online, </w:t>
      </w:r>
      <w:hyperlink r:id="rId81" w:history="1">
        <w:r w:rsidRPr="00E01237">
          <w:rPr>
            <w:rStyle w:val="Hyperlink"/>
            <w:noProof/>
            <w:color w:val="171F23" w:themeColor="text1"/>
          </w:rPr>
          <w:t>https://www.cbc.ca/news/canada/saskatchewan/sask-bridge-engineneer-1.6479162</w:t>
        </w:r>
      </w:hyperlink>
      <w:r w:rsidRPr="00E01237">
        <w:rPr>
          <w:noProof/>
          <w:color w:val="171F23" w:themeColor="text1"/>
        </w:rPr>
        <w:t xml:space="preserve"> </w:t>
      </w:r>
    </w:p>
  </w:endnote>
  <w:endnote w:id="114">
    <w:p w14:paraId="3B2B060B" w14:textId="1AEF52A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CBC, </w:t>
      </w:r>
      <w:r w:rsidRPr="00E01237">
        <w:rPr>
          <w:i/>
          <w:iCs/>
          <w:noProof/>
          <w:color w:val="171F23" w:themeColor="text1"/>
        </w:rPr>
        <w:t>Coquihalla Highway and Sections of Hwy 1 Closed Due to Major Flood Damage</w:t>
      </w:r>
      <w:r w:rsidRPr="00E01237">
        <w:rPr>
          <w:noProof/>
          <w:color w:val="171F23" w:themeColor="text1"/>
        </w:rPr>
        <w:t xml:space="preserve">, online, </w:t>
      </w:r>
      <w:hyperlink r:id="rId82" w:history="1">
        <w:r w:rsidRPr="00E01237">
          <w:rPr>
            <w:rStyle w:val="Hyperlink"/>
            <w:noProof/>
            <w:color w:val="171F23" w:themeColor="text1"/>
          </w:rPr>
          <w:t>https://www.cbc.ca/news/canada/british-columbia/coquihalla-trans-canada-highway-damage-1.6250235</w:t>
        </w:r>
      </w:hyperlink>
      <w:r w:rsidRPr="00E01237">
        <w:rPr>
          <w:noProof/>
          <w:color w:val="171F23" w:themeColor="text1"/>
        </w:rPr>
        <w:t xml:space="preserve"> </w:t>
      </w:r>
    </w:p>
  </w:endnote>
  <w:endnote w:id="115">
    <w:p w14:paraId="7C93AD9B" w14:textId="14BD522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Federal Aviation Administration, </w:t>
      </w:r>
      <w:r w:rsidRPr="00E01237">
        <w:rPr>
          <w:i/>
          <w:iCs/>
          <w:noProof/>
          <w:color w:val="171F23" w:themeColor="text1"/>
        </w:rPr>
        <w:t>FAA Updates on Boeing 737 MAX</w:t>
      </w:r>
      <w:r w:rsidRPr="00E01237">
        <w:rPr>
          <w:noProof/>
          <w:color w:val="171F23" w:themeColor="text1"/>
        </w:rPr>
        <w:t xml:space="preserve">, online, </w:t>
      </w:r>
      <w:hyperlink r:id="rId83" w:history="1">
        <w:r w:rsidRPr="00E01237">
          <w:rPr>
            <w:rStyle w:val="Hyperlink"/>
            <w:noProof/>
            <w:color w:val="171F23" w:themeColor="text1"/>
          </w:rPr>
          <w:t>https://www.faa.gov/newsroom/faa-updates-boeing-737-max-0</w:t>
        </w:r>
      </w:hyperlink>
      <w:r w:rsidRPr="00E01237">
        <w:rPr>
          <w:noProof/>
          <w:color w:val="171F23" w:themeColor="text1"/>
        </w:rPr>
        <w:t xml:space="preserve"> </w:t>
      </w:r>
    </w:p>
  </w:endnote>
  <w:endnote w:id="116">
    <w:p w14:paraId="48781CCD" w14:textId="29C5656D" w:rsidR="00C21CCE" w:rsidRPr="00E01237" w:rsidRDefault="00C21CCE">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CBC, </w:t>
      </w:r>
      <w:r w:rsidRPr="00E01237">
        <w:rPr>
          <w:i/>
          <w:iCs/>
          <w:noProof/>
          <w:color w:val="171F23" w:themeColor="text1"/>
        </w:rPr>
        <w:t>Regulatory body wraps up investigation into engineers involved in B.C.’s Mt. Polley mine disaster</w:t>
      </w:r>
      <w:r w:rsidRPr="00E01237">
        <w:rPr>
          <w:noProof/>
          <w:color w:val="171F23" w:themeColor="text1"/>
        </w:rPr>
        <w:t>, online, https://www.cbc.ca/news/canada/british-columbia/mount-polley-mine-disaster-engineers-and-geoscientists-bc-investigation-1.6383200</w:t>
      </w:r>
    </w:p>
  </w:endnote>
  <w:endnote w:id="117">
    <w:p w14:paraId="42F5CA4D" w14:textId="6CD336B3"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Forbes, </w:t>
      </w:r>
      <w:r w:rsidRPr="00E01237">
        <w:rPr>
          <w:i/>
          <w:iCs/>
          <w:noProof/>
          <w:color w:val="171F23" w:themeColor="text1"/>
        </w:rPr>
        <w:t>15 Key Marketing Trends Brands Need To Take Note Of In 2022</w:t>
      </w:r>
      <w:r w:rsidRPr="00E01237">
        <w:rPr>
          <w:noProof/>
          <w:color w:val="171F23" w:themeColor="text1"/>
        </w:rPr>
        <w:t xml:space="preserve">, online, </w:t>
      </w:r>
      <w:hyperlink r:id="rId84" w:history="1">
        <w:r w:rsidRPr="00E01237">
          <w:rPr>
            <w:rStyle w:val="Hyperlink"/>
            <w:noProof/>
            <w:color w:val="171F23" w:themeColor="text1"/>
          </w:rPr>
          <w:t>https://www.forbes.com/sites/forbesagencycouncil/2022/04/29/15-key-marketing-trends-brands-need-to-take-note-of-in-2022/?sh=69b9dd3b14bc</w:t>
        </w:r>
      </w:hyperlink>
      <w:r w:rsidRPr="00E01237">
        <w:rPr>
          <w:noProof/>
          <w:color w:val="171F23" w:themeColor="text1"/>
        </w:rPr>
        <w:t xml:space="preserve"> </w:t>
      </w:r>
    </w:p>
  </w:endnote>
  <w:endnote w:id="118">
    <w:p w14:paraId="6A5EC00A"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Lakehead University; </w:t>
      </w:r>
      <w:r w:rsidRPr="00E01237">
        <w:rPr>
          <w:i/>
          <w:iCs/>
          <w:noProof/>
          <w:color w:val="171F23" w:themeColor="text1"/>
        </w:rPr>
        <w:t>Canada, Climate Change and Education: Opportunities for Public and Formal Education: National Survey of over 3,196 Canadians, Executive Summary</w:t>
      </w:r>
      <w:r w:rsidRPr="00E01237">
        <w:rPr>
          <w:noProof/>
          <w:color w:val="171F23" w:themeColor="text1"/>
        </w:rPr>
        <w:t xml:space="preserve">, online, </w:t>
      </w:r>
      <w:hyperlink r:id="rId85" w:history="1">
        <w:r w:rsidRPr="00E01237">
          <w:rPr>
            <w:rStyle w:val="Hyperlink"/>
            <w:noProof/>
            <w:color w:val="171F23" w:themeColor="text1"/>
          </w:rPr>
          <w:t>https://lsf-lst.ca/wp-content/uploads/2021/08/Executive_Summary_Slides_Climate_Change.pdf</w:t>
        </w:r>
      </w:hyperlink>
      <w:r w:rsidRPr="00E01237">
        <w:rPr>
          <w:noProof/>
          <w:color w:val="171F23" w:themeColor="text1"/>
        </w:rPr>
        <w:t xml:space="preserve"> </w:t>
      </w:r>
    </w:p>
  </w:endnote>
  <w:endnote w:id="119">
    <w:p w14:paraId="4FFA3831" w14:textId="2B4205BE" w:rsidR="00C21CCE" w:rsidRPr="00E01237" w:rsidRDefault="00C21CCE">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Canada, </w:t>
      </w:r>
      <w:r w:rsidRPr="00E01237">
        <w:rPr>
          <w:i/>
          <w:iCs/>
          <w:noProof/>
          <w:color w:val="171F23" w:themeColor="text1"/>
        </w:rPr>
        <w:t>Updating the IEA’s Graduate Attributes and Professional Competencies Framework,</w:t>
      </w:r>
      <w:r w:rsidRPr="00E01237">
        <w:rPr>
          <w:noProof/>
          <w:color w:val="171F23" w:themeColor="text1"/>
        </w:rPr>
        <w:t xml:space="preserve"> online, </w:t>
      </w:r>
      <w:hyperlink r:id="rId86" w:history="1">
        <w:r w:rsidRPr="00E01237">
          <w:rPr>
            <w:rStyle w:val="Hyperlink"/>
            <w:noProof/>
            <w:color w:val="171F23" w:themeColor="text1"/>
          </w:rPr>
          <w:t>https://engineerscanada.ca/news-and-events/news/updating-the-ieas-graduate-attributes-and-professional-competencies-framework</w:t>
        </w:r>
      </w:hyperlink>
      <w:r w:rsidRPr="00E01237">
        <w:rPr>
          <w:noProof/>
          <w:color w:val="171F23" w:themeColor="text1"/>
        </w:rPr>
        <w:t xml:space="preserve"> </w:t>
      </w:r>
    </w:p>
  </w:endnote>
  <w:endnote w:id="120">
    <w:p w14:paraId="4D4A939B"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BBC, </w:t>
      </w:r>
      <w:r w:rsidRPr="00E01237">
        <w:rPr>
          <w:i/>
          <w:iCs/>
          <w:noProof/>
          <w:color w:val="171F23" w:themeColor="text1"/>
        </w:rPr>
        <w:t>How to Teach Children about Climate Change</w:t>
      </w:r>
      <w:r w:rsidRPr="00E01237">
        <w:rPr>
          <w:noProof/>
          <w:color w:val="171F23" w:themeColor="text1"/>
        </w:rPr>
        <w:t xml:space="preserve">, online, </w:t>
      </w:r>
      <w:hyperlink r:id="rId87" w:history="1">
        <w:r w:rsidRPr="00E01237">
          <w:rPr>
            <w:rStyle w:val="Hyperlink"/>
            <w:noProof/>
            <w:color w:val="171F23" w:themeColor="text1"/>
          </w:rPr>
          <w:t>https://www.bbc.co.uk/teach/teacher-support/how-to-teach-children-about-climate-change/zs3gbqt</w:t>
        </w:r>
      </w:hyperlink>
      <w:r w:rsidRPr="00E01237">
        <w:rPr>
          <w:noProof/>
          <w:color w:val="171F23" w:themeColor="text1"/>
        </w:rPr>
        <w:t xml:space="preserve"> </w:t>
      </w:r>
    </w:p>
  </w:endnote>
  <w:endnote w:id="121">
    <w:p w14:paraId="410D790D"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United Nations, </w:t>
      </w:r>
      <w:r w:rsidRPr="00E01237">
        <w:rPr>
          <w:i/>
          <w:iCs/>
          <w:noProof/>
          <w:color w:val="171F23" w:themeColor="text1"/>
        </w:rPr>
        <w:t>Sustainable Development Goals,</w:t>
      </w:r>
      <w:r w:rsidRPr="00E01237">
        <w:rPr>
          <w:noProof/>
          <w:color w:val="171F23" w:themeColor="text1"/>
        </w:rPr>
        <w:t xml:space="preserve"> online, </w:t>
      </w:r>
      <w:hyperlink r:id="rId88" w:history="1">
        <w:r w:rsidRPr="00E01237">
          <w:rPr>
            <w:rStyle w:val="Hyperlink"/>
            <w:noProof/>
            <w:color w:val="171F23" w:themeColor="text1"/>
          </w:rPr>
          <w:t>https://www.un.org/en/sustainable-development-goals</w:t>
        </w:r>
      </w:hyperlink>
      <w:r w:rsidRPr="00E01237">
        <w:rPr>
          <w:noProof/>
          <w:color w:val="171F23" w:themeColor="text1"/>
        </w:rPr>
        <w:t xml:space="preserve"> </w:t>
      </w:r>
    </w:p>
  </w:endnote>
  <w:endnote w:id="122">
    <w:p w14:paraId="3CE9B619" w14:textId="15DD4CE2"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Camprof Canada, </w:t>
      </w:r>
      <w:r w:rsidRPr="00E01237">
        <w:rPr>
          <w:i/>
          <w:iCs/>
          <w:noProof/>
          <w:color w:val="171F23" w:themeColor="text1"/>
        </w:rPr>
        <w:t>Engineers Canada—Envisioning Exercise, Draft Final Report</w:t>
      </w:r>
      <w:r w:rsidRPr="00E01237">
        <w:rPr>
          <w:noProof/>
          <w:color w:val="171F23" w:themeColor="text1"/>
        </w:rPr>
        <w:t>, available on-demand.</w:t>
      </w:r>
    </w:p>
  </w:endnote>
  <w:endnote w:id="123">
    <w:p w14:paraId="6CFBB6C5" w14:textId="77777777" w:rsidR="00C21CCE" w:rsidRPr="00E01237" w:rsidRDefault="00C21CCE">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Canada, </w:t>
      </w:r>
      <w:r w:rsidRPr="00E01237">
        <w:rPr>
          <w:i/>
          <w:iCs/>
          <w:noProof/>
          <w:color w:val="171F23" w:themeColor="text1"/>
        </w:rPr>
        <w:t>The Code of Ethics</w:t>
      </w:r>
      <w:r w:rsidRPr="00E01237">
        <w:rPr>
          <w:noProof/>
          <w:color w:val="171F23" w:themeColor="text1"/>
        </w:rPr>
        <w:t xml:space="preserve">, online, </w:t>
      </w:r>
      <w:hyperlink r:id="rId89" w:anchor="-the-code-of-ethics" w:history="1">
        <w:r w:rsidRPr="00E01237">
          <w:rPr>
            <w:rStyle w:val="Hyperlink"/>
            <w:noProof/>
            <w:color w:val="171F23" w:themeColor="text1"/>
          </w:rPr>
          <w:t>https://engineerscanada.ca/publications/public-guideline-on-the-code-of-ethics#-the-code-of-ethics</w:t>
        </w:r>
      </w:hyperlink>
      <w:r w:rsidRPr="00E01237">
        <w:rPr>
          <w:noProof/>
          <w:color w:val="171F23" w:themeColor="text1"/>
        </w:rPr>
        <w:t xml:space="preserve"> </w:t>
      </w:r>
    </w:p>
  </w:endnote>
  <w:endnote w:id="124">
    <w:p w14:paraId="0F9F8DAB" w14:textId="25F466FB"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West Coast Environmental Law—Andrew Gage, </w:t>
      </w:r>
      <w:r w:rsidRPr="00E01237">
        <w:rPr>
          <w:i/>
          <w:iCs/>
          <w:noProof/>
          <w:color w:val="171F23" w:themeColor="text1"/>
        </w:rPr>
        <w:t>Professionals and Climate Change; How Professional Associations can get Serious About Global Warming</w:t>
      </w:r>
      <w:r w:rsidRPr="00E01237">
        <w:rPr>
          <w:noProof/>
          <w:color w:val="171F23" w:themeColor="text1"/>
        </w:rPr>
        <w:t xml:space="preserve">, online, </w:t>
      </w:r>
      <w:hyperlink r:id="rId90" w:history="1">
        <w:r w:rsidRPr="00E01237">
          <w:rPr>
            <w:rStyle w:val="Hyperlink"/>
            <w:noProof/>
            <w:color w:val="171F23" w:themeColor="text1"/>
          </w:rPr>
          <w:t>https://www.wcel.org/sites/default/files/publications/Professionals%20and%20Climate%20Change_0.pdf</w:t>
        </w:r>
      </w:hyperlink>
      <w:r w:rsidRPr="00E01237">
        <w:rPr>
          <w:noProof/>
          <w:color w:val="171F23" w:themeColor="text1"/>
        </w:rPr>
        <w:t xml:space="preserve"> </w:t>
      </w:r>
    </w:p>
  </w:endnote>
  <w:endnote w:id="125">
    <w:p w14:paraId="770A9463"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CBC, </w:t>
      </w:r>
      <w:r w:rsidRPr="00E01237">
        <w:rPr>
          <w:i/>
          <w:iCs/>
          <w:noProof/>
          <w:color w:val="171F23" w:themeColor="text1"/>
        </w:rPr>
        <w:t>Ecological impact of Mount Polley mine disaster confirmed by new study</w:t>
      </w:r>
      <w:r w:rsidRPr="00E01237">
        <w:rPr>
          <w:noProof/>
          <w:color w:val="171F23" w:themeColor="text1"/>
        </w:rPr>
        <w:t xml:space="preserve">, online, </w:t>
      </w:r>
      <w:hyperlink r:id="rId91" w:history="1">
        <w:r w:rsidRPr="00E01237">
          <w:rPr>
            <w:rStyle w:val="Hyperlink"/>
            <w:noProof/>
            <w:color w:val="171F23" w:themeColor="text1"/>
          </w:rPr>
          <w:t>https://www.cbc.ca/news/canada/british-columbia/ecological-impact-mount-polley-mine-pollution-1.6464607</w:t>
        </w:r>
      </w:hyperlink>
      <w:r w:rsidRPr="00E01237">
        <w:rPr>
          <w:noProof/>
          <w:color w:val="171F23" w:themeColor="text1"/>
        </w:rPr>
        <w:t xml:space="preserve"> </w:t>
      </w:r>
    </w:p>
  </w:endnote>
  <w:endnote w:id="126">
    <w:p w14:paraId="6BEB8DCD" w14:textId="4D4B0ADD"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Camprof Canada, </w:t>
      </w:r>
      <w:r w:rsidRPr="00E01237">
        <w:rPr>
          <w:i/>
          <w:iCs/>
          <w:noProof/>
          <w:color w:val="171F23" w:themeColor="text1"/>
        </w:rPr>
        <w:t>Engineers Canada—Envisioning Exercise, Draft Final Report</w:t>
      </w:r>
      <w:r w:rsidRPr="00E01237">
        <w:rPr>
          <w:noProof/>
          <w:color w:val="171F23" w:themeColor="text1"/>
        </w:rPr>
        <w:t>, available on-demand.</w:t>
      </w:r>
    </w:p>
  </w:endnote>
  <w:endnote w:id="127">
    <w:p w14:paraId="46ABEAC8" w14:textId="5B431F63"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Camprof Canada, </w:t>
      </w:r>
      <w:r w:rsidRPr="00E01237">
        <w:rPr>
          <w:i/>
          <w:iCs/>
          <w:noProof/>
          <w:color w:val="171F23" w:themeColor="text1"/>
        </w:rPr>
        <w:t>Engineers Canada—Envisioning Exercise, Draft Final Report</w:t>
      </w:r>
      <w:r w:rsidRPr="00E01237">
        <w:rPr>
          <w:noProof/>
          <w:color w:val="171F23" w:themeColor="text1"/>
        </w:rPr>
        <w:t>, available on-demand.</w:t>
      </w:r>
    </w:p>
  </w:endnote>
  <w:endnote w:id="128">
    <w:p w14:paraId="4C5AD77E" w14:textId="07AD8BF3" w:rsidR="00C21CCE" w:rsidRPr="00E01237" w:rsidRDefault="00C21CCE">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United Nations, </w:t>
      </w:r>
      <w:r w:rsidRPr="00E01237">
        <w:rPr>
          <w:i/>
          <w:iCs/>
          <w:noProof/>
          <w:color w:val="171F23" w:themeColor="text1"/>
        </w:rPr>
        <w:t>Carbon Neutrality by 2050: the World’s Most Urgent Mission</w:t>
      </w:r>
      <w:r w:rsidRPr="00E01237">
        <w:rPr>
          <w:noProof/>
          <w:color w:val="171F23" w:themeColor="text1"/>
        </w:rPr>
        <w:t xml:space="preserve">, online, </w:t>
      </w:r>
      <w:hyperlink r:id="rId92" w:history="1">
        <w:r w:rsidRPr="00E01237">
          <w:rPr>
            <w:rStyle w:val="Hyperlink"/>
            <w:noProof/>
            <w:color w:val="171F23" w:themeColor="text1"/>
          </w:rPr>
          <w:t>https://www.un.org/sg/en/content/sg/articles/2020-12-11/carbon-neutrality-2050-the-world%E2%80%99s-most-urgent-mission</w:t>
        </w:r>
      </w:hyperlink>
      <w:r w:rsidRPr="00E01237">
        <w:rPr>
          <w:noProof/>
          <w:color w:val="171F23" w:themeColor="text1"/>
        </w:rPr>
        <w:t xml:space="preserve"> </w:t>
      </w:r>
    </w:p>
  </w:endnote>
  <w:endnote w:id="129">
    <w:p w14:paraId="5409D8A2"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KPMG, </w:t>
      </w:r>
      <w:r w:rsidRPr="00E01237">
        <w:rPr>
          <w:i/>
          <w:iCs/>
          <w:noProof/>
          <w:color w:val="171F23" w:themeColor="text1"/>
        </w:rPr>
        <w:t>Environmental, Social and Governance: Building a Sustainable, Resilient and Purpose-Led Organization</w:t>
      </w:r>
      <w:r w:rsidRPr="00E01237">
        <w:rPr>
          <w:noProof/>
          <w:color w:val="171F23" w:themeColor="text1"/>
        </w:rPr>
        <w:t xml:space="preserve">, online, </w:t>
      </w:r>
      <w:hyperlink r:id="rId93" w:history="1">
        <w:r w:rsidRPr="00E01237">
          <w:rPr>
            <w:rStyle w:val="Hyperlink"/>
            <w:noProof/>
            <w:color w:val="171F23" w:themeColor="text1"/>
          </w:rPr>
          <w:t>https://home.kpmg/ca/en/home/services/environmental-social-and-governance.html</w:t>
        </w:r>
      </w:hyperlink>
      <w:r w:rsidRPr="00E01237">
        <w:rPr>
          <w:noProof/>
          <w:color w:val="171F23" w:themeColor="text1"/>
        </w:rPr>
        <w:t xml:space="preserve"> </w:t>
      </w:r>
    </w:p>
  </w:endnote>
  <w:endnote w:id="130">
    <w:p w14:paraId="18C8B338" w14:textId="2086FCED"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Canada, Shaping our Future: Engineers’ Role in Addressing Climate Change, online, </w:t>
      </w:r>
      <w:hyperlink r:id="rId94" w:history="1">
        <w:r w:rsidRPr="00E01237">
          <w:rPr>
            <w:rStyle w:val="Hyperlink"/>
            <w:noProof/>
            <w:color w:val="171F23" w:themeColor="text1"/>
          </w:rPr>
          <w:t>https://engineerscanada.ca/news-and-events/news/icymi-engineers-role-in-addressing-climate-change</w:t>
        </w:r>
      </w:hyperlink>
      <w:r w:rsidRPr="00E01237">
        <w:rPr>
          <w:noProof/>
          <w:color w:val="171F23" w:themeColor="text1"/>
        </w:rPr>
        <w:t xml:space="preserve"> </w:t>
      </w:r>
    </w:p>
  </w:endnote>
  <w:endnote w:id="131">
    <w:p w14:paraId="66902230" w14:textId="6B3FC72A"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Camprof Canada, </w:t>
      </w:r>
      <w:r w:rsidRPr="00E01237">
        <w:rPr>
          <w:i/>
          <w:iCs/>
          <w:noProof/>
          <w:color w:val="171F23" w:themeColor="text1"/>
        </w:rPr>
        <w:t>Engineers Canada—Envisioning Exercise, Draft Final Report</w:t>
      </w:r>
      <w:r w:rsidRPr="00E01237">
        <w:rPr>
          <w:noProof/>
          <w:color w:val="171F23" w:themeColor="text1"/>
        </w:rPr>
        <w:t>, available on-demand.</w:t>
      </w:r>
    </w:p>
  </w:endnote>
  <w:endnote w:id="132">
    <w:p w14:paraId="427C8A24" w14:textId="0E784A46"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Camprof Canada, </w:t>
      </w:r>
      <w:r w:rsidRPr="00E01237">
        <w:rPr>
          <w:i/>
          <w:iCs/>
          <w:noProof/>
          <w:color w:val="171F23" w:themeColor="text1"/>
        </w:rPr>
        <w:t>Engineers Canada—Envisioning Exercise, Draft Final Report</w:t>
      </w:r>
      <w:r w:rsidRPr="00E01237">
        <w:rPr>
          <w:noProof/>
          <w:color w:val="171F23" w:themeColor="text1"/>
        </w:rPr>
        <w:t>, available on-demand.</w:t>
      </w:r>
    </w:p>
  </w:endnote>
  <w:endnote w:id="133">
    <w:p w14:paraId="3ECC66D6"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Deloitte, </w:t>
      </w:r>
      <w:r w:rsidRPr="00E01237">
        <w:rPr>
          <w:i/>
          <w:iCs/>
          <w:noProof/>
          <w:color w:val="171F23" w:themeColor="text1"/>
        </w:rPr>
        <w:t>Regulation, Disruption and the Future of Work</w:t>
      </w:r>
      <w:r w:rsidRPr="00E01237">
        <w:rPr>
          <w:noProof/>
          <w:color w:val="171F23" w:themeColor="text1"/>
        </w:rPr>
        <w:t xml:space="preserve">, online, </w:t>
      </w:r>
      <w:hyperlink r:id="rId95" w:history="1">
        <w:r w:rsidRPr="00E01237">
          <w:rPr>
            <w:rStyle w:val="Hyperlink"/>
            <w:noProof/>
            <w:color w:val="171F23" w:themeColor="text1"/>
          </w:rPr>
          <w:t>https://www2.deloitte.com/global/en/blog/navigating-the-future-of-government/2018/regulation-disruption-and-the-future-of-work.html</w:t>
        </w:r>
      </w:hyperlink>
      <w:r w:rsidRPr="00E01237">
        <w:rPr>
          <w:noProof/>
          <w:color w:val="171F23" w:themeColor="text1"/>
        </w:rPr>
        <w:t xml:space="preserve"> </w:t>
      </w:r>
    </w:p>
  </w:endnote>
  <w:endnote w:id="134">
    <w:p w14:paraId="4291FED4" w14:textId="47FD9B5B"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Camprof Canada, </w:t>
      </w:r>
      <w:r w:rsidRPr="00E01237">
        <w:rPr>
          <w:i/>
          <w:iCs/>
          <w:noProof/>
          <w:color w:val="171F23" w:themeColor="text1"/>
        </w:rPr>
        <w:t>Engineers Canada—Envisioning Exercise, Draft Final Report</w:t>
      </w:r>
      <w:r w:rsidRPr="00E01237">
        <w:rPr>
          <w:noProof/>
          <w:color w:val="171F23" w:themeColor="text1"/>
        </w:rPr>
        <w:t>, available on-demand.</w:t>
      </w:r>
    </w:p>
  </w:endnote>
  <w:endnote w:id="135">
    <w:p w14:paraId="75E9D1BF" w14:textId="46658384"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Camprof Canada, </w:t>
      </w:r>
      <w:r w:rsidRPr="00E01237">
        <w:rPr>
          <w:i/>
          <w:iCs/>
          <w:noProof/>
          <w:color w:val="171F23" w:themeColor="text1"/>
        </w:rPr>
        <w:t>Engineers Canada—Envisioning Exercise, Draft Final Report</w:t>
      </w:r>
      <w:r w:rsidRPr="00E01237">
        <w:rPr>
          <w:noProof/>
          <w:color w:val="171F23" w:themeColor="text1"/>
        </w:rPr>
        <w:t>, available on-demand.</w:t>
      </w:r>
    </w:p>
  </w:endnote>
  <w:endnote w:id="136">
    <w:p w14:paraId="26207836"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Canada, </w:t>
      </w:r>
      <w:r w:rsidRPr="00E01237">
        <w:rPr>
          <w:i/>
          <w:iCs/>
          <w:noProof/>
          <w:color w:val="171F23" w:themeColor="text1"/>
        </w:rPr>
        <w:t>Paper on Software Engineering,</w:t>
      </w:r>
      <w:r w:rsidRPr="00E01237">
        <w:rPr>
          <w:noProof/>
          <w:color w:val="171F23" w:themeColor="text1"/>
        </w:rPr>
        <w:t xml:space="preserve"> online, </w:t>
      </w:r>
      <w:hyperlink r:id="rId96" w:history="1">
        <w:r w:rsidRPr="00E01237">
          <w:rPr>
            <w:rStyle w:val="Hyperlink"/>
            <w:noProof/>
            <w:color w:val="171F23" w:themeColor="text1"/>
          </w:rPr>
          <w:t>https://engineerscanada.ca/regulatory-excellence/national-engineering-guidelines</w:t>
        </w:r>
      </w:hyperlink>
    </w:p>
  </w:endnote>
  <w:endnote w:id="137">
    <w:p w14:paraId="46B071C7" w14:textId="77777777" w:rsidR="00C21CCE" w:rsidRPr="00E01237" w:rsidRDefault="00C21CCE" w:rsidP="00306874">
      <w:pPr>
        <w:pStyle w:val="EndnoteText"/>
        <w:rPr>
          <w:noProof/>
          <w:color w:val="171F23" w:themeColor="text1"/>
        </w:rPr>
      </w:pPr>
      <w:r w:rsidRPr="00E01237">
        <w:rPr>
          <w:rStyle w:val="EndnoteReference"/>
          <w:noProof/>
          <w:color w:val="171F23" w:themeColor="text1"/>
        </w:rPr>
        <w:endnoteRef/>
      </w:r>
      <w:r w:rsidRPr="00E01237">
        <w:rPr>
          <w:noProof/>
          <w:color w:val="171F23" w:themeColor="text1"/>
        </w:rPr>
        <w:t xml:space="preserve"> Engineers &amp; Geoscience British Columbia, </w:t>
      </w:r>
      <w:r w:rsidRPr="00E01237">
        <w:rPr>
          <w:i/>
          <w:iCs/>
          <w:noProof/>
          <w:color w:val="171F23" w:themeColor="text1"/>
        </w:rPr>
        <w:t>Development of Safety-Critical Software</w:t>
      </w:r>
      <w:r w:rsidRPr="00E01237">
        <w:rPr>
          <w:noProof/>
          <w:color w:val="171F23" w:themeColor="text1"/>
        </w:rPr>
        <w:t xml:space="preserve">, online, </w:t>
      </w:r>
      <w:hyperlink r:id="rId97" w:history="1">
        <w:r w:rsidRPr="00E01237">
          <w:rPr>
            <w:rStyle w:val="Hyperlink"/>
            <w:noProof/>
            <w:color w:val="171F23" w:themeColor="text1"/>
          </w:rPr>
          <w:t>https://www.egbc.ca/getmedia/78073fda-5a83-4f0f-b12f-0a40dcbbc29d/EGBC-Safety-Critical-Software-V1-0.pdf.aspx</w:t>
        </w:r>
      </w:hyperlink>
      <w:r w:rsidRPr="00E01237">
        <w:rPr>
          <w:noProof/>
          <w:color w:val="171F23" w:themeColor="text1"/>
        </w:rPr>
        <w:t xml:space="preserve"> </w:t>
      </w:r>
    </w:p>
  </w:endnote>
  <w:endnote w:id="138">
    <w:p w14:paraId="7A09C80A" w14:textId="77777777" w:rsidR="00C21CCE" w:rsidRPr="005619A7" w:rsidRDefault="00C21CCE" w:rsidP="00306874">
      <w:pPr>
        <w:pStyle w:val="EndnoteText"/>
        <w:rPr>
          <w:noProof/>
        </w:rPr>
      </w:pPr>
      <w:r w:rsidRPr="00E01237">
        <w:rPr>
          <w:rStyle w:val="EndnoteReference"/>
          <w:noProof/>
          <w:color w:val="171F23" w:themeColor="text1"/>
        </w:rPr>
        <w:endnoteRef/>
      </w:r>
      <w:r w:rsidRPr="00E01237">
        <w:rPr>
          <w:noProof/>
          <w:color w:val="171F23" w:themeColor="text1"/>
        </w:rPr>
        <w:t xml:space="preserve">Engineers Canada, </w:t>
      </w:r>
      <w:r w:rsidRPr="00E01237">
        <w:rPr>
          <w:i/>
          <w:iCs/>
          <w:noProof/>
          <w:color w:val="171F23" w:themeColor="text1"/>
        </w:rPr>
        <w:t>Paper on Software Engineering,</w:t>
      </w:r>
      <w:r w:rsidRPr="00E01237">
        <w:rPr>
          <w:noProof/>
          <w:color w:val="171F23" w:themeColor="text1"/>
        </w:rPr>
        <w:t xml:space="preserve"> online, </w:t>
      </w:r>
      <w:hyperlink r:id="rId98" w:history="1">
        <w:r w:rsidRPr="00E01237">
          <w:rPr>
            <w:rStyle w:val="Hyperlink"/>
            <w:noProof/>
            <w:color w:val="171F23" w:themeColor="text1"/>
          </w:rPr>
          <w:t>https://engineerscanada.ca/regulatory-excellence/national-engineering-guidelines</w:t>
        </w:r>
      </w:hyperlink>
      <w:r w:rsidRPr="00E01237">
        <w:rPr>
          <w:noProof/>
          <w:color w:val="171F23" w:themeColor="text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210F" w14:textId="77777777" w:rsidR="00BE675F" w:rsidRDefault="00BE6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600077"/>
      <w:docPartObj>
        <w:docPartGallery w:val="Page Numbers (Bottom of Page)"/>
        <w:docPartUnique/>
      </w:docPartObj>
    </w:sdtPr>
    <w:sdtEndPr>
      <w:rPr>
        <w:noProof/>
      </w:rPr>
    </w:sdtEndPr>
    <w:sdtContent>
      <w:p w14:paraId="4936B114" w14:textId="5574FB86" w:rsidR="00C21CCE" w:rsidRDefault="00C21CCE">
        <w:pPr>
          <w:pStyle w:val="Footer"/>
          <w:jc w:val="right"/>
        </w:pPr>
        <w:r>
          <w:fldChar w:fldCharType="begin"/>
        </w:r>
        <w:r>
          <w:instrText xml:space="preserve"> PAGE   \* MERGEFORMAT </w:instrText>
        </w:r>
        <w:r>
          <w:fldChar w:fldCharType="separate"/>
        </w:r>
        <w:r w:rsidR="002D104A">
          <w:rPr>
            <w:noProof/>
          </w:rPr>
          <w:t>24</w:t>
        </w:r>
        <w:r>
          <w:rPr>
            <w:noProof/>
          </w:rPr>
          <w:fldChar w:fldCharType="end"/>
        </w:r>
      </w:p>
    </w:sdtContent>
  </w:sdt>
  <w:p w14:paraId="52341ED6" w14:textId="77777777" w:rsidR="00C21CCE" w:rsidRPr="00867922" w:rsidRDefault="00C21CCE" w:rsidP="00306874">
    <w:pPr>
      <w:pStyle w:val="Footer"/>
      <w:tabs>
        <w:tab w:val="clear" w:pos="4680"/>
      </w:tabs>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26386"/>
      <w:docPartObj>
        <w:docPartGallery w:val="Page Numbers (Bottom of Page)"/>
        <w:docPartUnique/>
      </w:docPartObj>
    </w:sdtPr>
    <w:sdtEndPr>
      <w:rPr>
        <w:noProof/>
      </w:rPr>
    </w:sdtEndPr>
    <w:sdtContent>
      <w:p w14:paraId="0E2AACF4" w14:textId="26F817FD" w:rsidR="00C21CCE" w:rsidRDefault="00C21CCE">
        <w:pPr>
          <w:pStyle w:val="Footer"/>
          <w:jc w:val="right"/>
        </w:pPr>
        <w:r>
          <w:fldChar w:fldCharType="begin"/>
        </w:r>
        <w:r>
          <w:instrText xml:space="preserve"> PAGE   \* MERGEFORMAT </w:instrText>
        </w:r>
        <w:r>
          <w:fldChar w:fldCharType="separate"/>
        </w:r>
        <w:r w:rsidR="002D104A">
          <w:rPr>
            <w:noProof/>
          </w:rPr>
          <w:t>1</w:t>
        </w:r>
        <w:r>
          <w:rPr>
            <w:noProof/>
          </w:rPr>
          <w:fldChar w:fldCharType="end"/>
        </w:r>
      </w:p>
    </w:sdtContent>
  </w:sdt>
  <w:p w14:paraId="1639B614" w14:textId="77777777" w:rsidR="00C21CCE" w:rsidRDefault="00C21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1A86" w14:textId="77777777" w:rsidR="001464F7" w:rsidRDefault="001464F7">
      <w:pPr>
        <w:spacing w:after="0" w:line="240" w:lineRule="auto"/>
      </w:pPr>
      <w:r>
        <w:separator/>
      </w:r>
    </w:p>
  </w:footnote>
  <w:footnote w:type="continuationSeparator" w:id="0">
    <w:p w14:paraId="26D47DBC" w14:textId="77777777" w:rsidR="001464F7" w:rsidRDefault="00146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2D2E" w14:textId="77777777" w:rsidR="00BE675F" w:rsidRDefault="00BE6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9A76" w14:textId="77777777" w:rsidR="00BE675F" w:rsidRDefault="00BE6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47AF" w14:textId="77777777" w:rsidR="00C21CCE" w:rsidRDefault="00C21CCE" w:rsidP="00306874">
    <w:pPr>
      <w:pStyle w:val="Header"/>
      <w:jc w:val="center"/>
    </w:pPr>
    <w:r>
      <w:rPr>
        <w:noProof/>
        <w:lang w:val="fr-CA" w:eastAsia="fr-CA"/>
      </w:rPr>
      <w:drawing>
        <wp:anchor distT="0" distB="0" distL="114300" distR="114300" simplePos="0" relativeHeight="251658240" behindDoc="1" locked="0" layoutInCell="1" allowOverlap="1" wp14:anchorId="6A2D7103" wp14:editId="6C557DBE">
          <wp:simplePos x="0" y="0"/>
          <wp:positionH relativeFrom="column">
            <wp:posOffset>1911033</wp:posOffset>
          </wp:positionH>
          <wp:positionV relativeFrom="page">
            <wp:posOffset>3658288</wp:posOffset>
          </wp:positionV>
          <wp:extent cx="7461504" cy="7205472"/>
          <wp:effectExtent l="0" t="5398" r="953" b="952"/>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7461504" cy="7205472"/>
                  </a:xfrm>
                  <a:prstGeom prst="rect">
                    <a:avLst/>
                  </a:prstGeom>
                  <a:noFill/>
                  <a:ln>
                    <a:noFill/>
                  </a:ln>
                </pic:spPr>
              </pic:pic>
            </a:graphicData>
          </a:graphic>
        </wp:anchor>
      </w:drawing>
    </w:r>
    <w:r>
      <w:rPr>
        <w:noProof/>
        <w:lang w:val="fr-CA" w:eastAsia="fr-CA"/>
      </w:rPr>
      <w:drawing>
        <wp:inline distT="0" distB="0" distL="0" distR="0" wp14:anchorId="26C5D351" wp14:editId="0E48967B">
          <wp:extent cx="2274730" cy="1028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gineersLogo-WordTemp-01.png"/>
                  <pic:cNvPicPr/>
                </pic:nvPicPr>
                <pic:blipFill>
                  <a:blip r:embed="rId2">
                    <a:extLst>
                      <a:ext uri="{28A0092B-C50C-407E-A947-70E740481C1C}">
                        <a14:useLocalDpi xmlns:a14="http://schemas.microsoft.com/office/drawing/2010/main" val="0"/>
                      </a:ext>
                    </a:extLst>
                  </a:blip>
                  <a:stretch>
                    <a:fillRect/>
                  </a:stretch>
                </pic:blipFill>
                <pic:spPr>
                  <a:xfrm>
                    <a:off x="0" y="0"/>
                    <a:ext cx="2283260" cy="1032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50A"/>
    <w:multiLevelType w:val="multilevel"/>
    <w:tmpl w:val="8904D0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B41C93"/>
    <w:multiLevelType w:val="hybridMultilevel"/>
    <w:tmpl w:val="5F8CE98C"/>
    <w:lvl w:ilvl="0" w:tplc="880EFB18">
      <w:start w:val="1"/>
      <w:numFmt w:val="decimal"/>
      <w:lvlText w:val="%1."/>
      <w:lvlJc w:val="left"/>
      <w:pPr>
        <w:ind w:left="720" w:hanging="360"/>
      </w:pPr>
      <w:rPr>
        <w:rFonts w:hint="default"/>
      </w:rPr>
    </w:lvl>
    <w:lvl w:ilvl="1" w:tplc="6E66C9D8">
      <w:start w:val="1"/>
      <w:numFmt w:val="bullet"/>
      <w:lvlText w:val="o"/>
      <w:lvlJc w:val="left"/>
      <w:pPr>
        <w:ind w:left="1440" w:hanging="360"/>
      </w:pPr>
      <w:rPr>
        <w:rFonts w:ascii="Courier New" w:hAnsi="Courier New" w:cs="Courier New" w:hint="default"/>
      </w:rPr>
    </w:lvl>
    <w:lvl w:ilvl="2" w:tplc="1580550E" w:tentative="1">
      <w:start w:val="1"/>
      <w:numFmt w:val="bullet"/>
      <w:lvlText w:val=""/>
      <w:lvlJc w:val="left"/>
      <w:pPr>
        <w:ind w:left="2160" w:hanging="360"/>
      </w:pPr>
      <w:rPr>
        <w:rFonts w:ascii="Wingdings" w:hAnsi="Wingdings" w:hint="default"/>
      </w:rPr>
    </w:lvl>
    <w:lvl w:ilvl="3" w:tplc="7BE225FC" w:tentative="1">
      <w:start w:val="1"/>
      <w:numFmt w:val="bullet"/>
      <w:lvlText w:val=""/>
      <w:lvlJc w:val="left"/>
      <w:pPr>
        <w:ind w:left="2880" w:hanging="360"/>
      </w:pPr>
      <w:rPr>
        <w:rFonts w:ascii="Symbol" w:hAnsi="Symbol" w:hint="default"/>
      </w:rPr>
    </w:lvl>
    <w:lvl w:ilvl="4" w:tplc="9874FE16" w:tentative="1">
      <w:start w:val="1"/>
      <w:numFmt w:val="bullet"/>
      <w:lvlText w:val="o"/>
      <w:lvlJc w:val="left"/>
      <w:pPr>
        <w:ind w:left="3600" w:hanging="360"/>
      </w:pPr>
      <w:rPr>
        <w:rFonts w:ascii="Courier New" w:hAnsi="Courier New" w:cs="Courier New" w:hint="default"/>
      </w:rPr>
    </w:lvl>
    <w:lvl w:ilvl="5" w:tplc="23D87E12" w:tentative="1">
      <w:start w:val="1"/>
      <w:numFmt w:val="bullet"/>
      <w:lvlText w:val=""/>
      <w:lvlJc w:val="left"/>
      <w:pPr>
        <w:ind w:left="4320" w:hanging="360"/>
      </w:pPr>
      <w:rPr>
        <w:rFonts w:ascii="Wingdings" w:hAnsi="Wingdings" w:hint="default"/>
      </w:rPr>
    </w:lvl>
    <w:lvl w:ilvl="6" w:tplc="0F849F12" w:tentative="1">
      <w:start w:val="1"/>
      <w:numFmt w:val="bullet"/>
      <w:lvlText w:val=""/>
      <w:lvlJc w:val="left"/>
      <w:pPr>
        <w:ind w:left="5040" w:hanging="360"/>
      </w:pPr>
      <w:rPr>
        <w:rFonts w:ascii="Symbol" w:hAnsi="Symbol" w:hint="default"/>
      </w:rPr>
    </w:lvl>
    <w:lvl w:ilvl="7" w:tplc="EDAA5046" w:tentative="1">
      <w:start w:val="1"/>
      <w:numFmt w:val="bullet"/>
      <w:lvlText w:val="o"/>
      <w:lvlJc w:val="left"/>
      <w:pPr>
        <w:ind w:left="5760" w:hanging="360"/>
      </w:pPr>
      <w:rPr>
        <w:rFonts w:ascii="Courier New" w:hAnsi="Courier New" w:cs="Courier New" w:hint="default"/>
      </w:rPr>
    </w:lvl>
    <w:lvl w:ilvl="8" w:tplc="EE1E9C68" w:tentative="1">
      <w:start w:val="1"/>
      <w:numFmt w:val="bullet"/>
      <w:lvlText w:val=""/>
      <w:lvlJc w:val="left"/>
      <w:pPr>
        <w:ind w:left="6480" w:hanging="360"/>
      </w:pPr>
      <w:rPr>
        <w:rFonts w:ascii="Wingdings" w:hAnsi="Wingdings" w:hint="default"/>
      </w:rPr>
    </w:lvl>
  </w:abstractNum>
  <w:abstractNum w:abstractNumId="2" w15:restartNumberingAfterBreak="0">
    <w:nsid w:val="16CA71D4"/>
    <w:multiLevelType w:val="hybridMultilevel"/>
    <w:tmpl w:val="3894E010"/>
    <w:lvl w:ilvl="0" w:tplc="FFCCCB56">
      <w:start w:val="1"/>
      <w:numFmt w:val="bullet"/>
      <w:lvlText w:val=""/>
      <w:lvlJc w:val="left"/>
      <w:pPr>
        <w:ind w:left="720" w:hanging="360"/>
      </w:pPr>
      <w:rPr>
        <w:rFonts w:ascii="Symbol" w:hAnsi="Symbol" w:hint="default"/>
      </w:rPr>
    </w:lvl>
    <w:lvl w:ilvl="1" w:tplc="1E40C7FA" w:tentative="1">
      <w:start w:val="1"/>
      <w:numFmt w:val="bullet"/>
      <w:lvlText w:val="o"/>
      <w:lvlJc w:val="left"/>
      <w:pPr>
        <w:ind w:left="1440" w:hanging="360"/>
      </w:pPr>
      <w:rPr>
        <w:rFonts w:ascii="Courier New" w:hAnsi="Courier New" w:cs="Courier New" w:hint="default"/>
      </w:rPr>
    </w:lvl>
    <w:lvl w:ilvl="2" w:tplc="403E0C10" w:tentative="1">
      <w:start w:val="1"/>
      <w:numFmt w:val="bullet"/>
      <w:lvlText w:val=""/>
      <w:lvlJc w:val="left"/>
      <w:pPr>
        <w:ind w:left="2160" w:hanging="360"/>
      </w:pPr>
      <w:rPr>
        <w:rFonts w:ascii="Wingdings" w:hAnsi="Wingdings" w:hint="default"/>
      </w:rPr>
    </w:lvl>
    <w:lvl w:ilvl="3" w:tplc="01AC845A" w:tentative="1">
      <w:start w:val="1"/>
      <w:numFmt w:val="bullet"/>
      <w:lvlText w:val=""/>
      <w:lvlJc w:val="left"/>
      <w:pPr>
        <w:ind w:left="2880" w:hanging="360"/>
      </w:pPr>
      <w:rPr>
        <w:rFonts w:ascii="Symbol" w:hAnsi="Symbol" w:hint="default"/>
      </w:rPr>
    </w:lvl>
    <w:lvl w:ilvl="4" w:tplc="10DE5E30" w:tentative="1">
      <w:start w:val="1"/>
      <w:numFmt w:val="bullet"/>
      <w:lvlText w:val="o"/>
      <w:lvlJc w:val="left"/>
      <w:pPr>
        <w:ind w:left="3600" w:hanging="360"/>
      </w:pPr>
      <w:rPr>
        <w:rFonts w:ascii="Courier New" w:hAnsi="Courier New" w:cs="Courier New" w:hint="default"/>
      </w:rPr>
    </w:lvl>
    <w:lvl w:ilvl="5" w:tplc="BE0421F6" w:tentative="1">
      <w:start w:val="1"/>
      <w:numFmt w:val="bullet"/>
      <w:lvlText w:val=""/>
      <w:lvlJc w:val="left"/>
      <w:pPr>
        <w:ind w:left="4320" w:hanging="360"/>
      </w:pPr>
      <w:rPr>
        <w:rFonts w:ascii="Wingdings" w:hAnsi="Wingdings" w:hint="default"/>
      </w:rPr>
    </w:lvl>
    <w:lvl w:ilvl="6" w:tplc="3460CF20" w:tentative="1">
      <w:start w:val="1"/>
      <w:numFmt w:val="bullet"/>
      <w:lvlText w:val=""/>
      <w:lvlJc w:val="left"/>
      <w:pPr>
        <w:ind w:left="5040" w:hanging="360"/>
      </w:pPr>
      <w:rPr>
        <w:rFonts w:ascii="Symbol" w:hAnsi="Symbol" w:hint="default"/>
      </w:rPr>
    </w:lvl>
    <w:lvl w:ilvl="7" w:tplc="91F60768" w:tentative="1">
      <w:start w:val="1"/>
      <w:numFmt w:val="bullet"/>
      <w:lvlText w:val="o"/>
      <w:lvlJc w:val="left"/>
      <w:pPr>
        <w:ind w:left="5760" w:hanging="360"/>
      </w:pPr>
      <w:rPr>
        <w:rFonts w:ascii="Courier New" w:hAnsi="Courier New" w:cs="Courier New" w:hint="default"/>
      </w:rPr>
    </w:lvl>
    <w:lvl w:ilvl="8" w:tplc="99281CD4" w:tentative="1">
      <w:start w:val="1"/>
      <w:numFmt w:val="bullet"/>
      <w:lvlText w:val=""/>
      <w:lvlJc w:val="left"/>
      <w:pPr>
        <w:ind w:left="6480" w:hanging="360"/>
      </w:pPr>
      <w:rPr>
        <w:rFonts w:ascii="Wingdings" w:hAnsi="Wingdings" w:hint="default"/>
      </w:rPr>
    </w:lvl>
  </w:abstractNum>
  <w:abstractNum w:abstractNumId="3" w15:restartNumberingAfterBreak="0">
    <w:nsid w:val="19451319"/>
    <w:multiLevelType w:val="hybridMultilevel"/>
    <w:tmpl w:val="91747FD6"/>
    <w:lvl w:ilvl="0" w:tplc="C0400AB6">
      <w:start w:val="1"/>
      <w:numFmt w:val="bullet"/>
      <w:lvlText w:val=""/>
      <w:lvlJc w:val="left"/>
      <w:pPr>
        <w:ind w:left="720" w:hanging="360"/>
      </w:pPr>
      <w:rPr>
        <w:rFonts w:ascii="Symbol" w:hAnsi="Symbol" w:hint="default"/>
      </w:rPr>
    </w:lvl>
    <w:lvl w:ilvl="1" w:tplc="2C147C90" w:tentative="1">
      <w:start w:val="1"/>
      <w:numFmt w:val="bullet"/>
      <w:lvlText w:val="o"/>
      <w:lvlJc w:val="left"/>
      <w:pPr>
        <w:ind w:left="1440" w:hanging="360"/>
      </w:pPr>
      <w:rPr>
        <w:rFonts w:ascii="Courier New" w:hAnsi="Courier New" w:cs="Courier New" w:hint="default"/>
      </w:rPr>
    </w:lvl>
    <w:lvl w:ilvl="2" w:tplc="06CAD52E" w:tentative="1">
      <w:start w:val="1"/>
      <w:numFmt w:val="bullet"/>
      <w:lvlText w:val=""/>
      <w:lvlJc w:val="left"/>
      <w:pPr>
        <w:ind w:left="2160" w:hanging="360"/>
      </w:pPr>
      <w:rPr>
        <w:rFonts w:ascii="Wingdings" w:hAnsi="Wingdings" w:hint="default"/>
      </w:rPr>
    </w:lvl>
    <w:lvl w:ilvl="3" w:tplc="F9C246BA" w:tentative="1">
      <w:start w:val="1"/>
      <w:numFmt w:val="bullet"/>
      <w:lvlText w:val=""/>
      <w:lvlJc w:val="left"/>
      <w:pPr>
        <w:ind w:left="2880" w:hanging="360"/>
      </w:pPr>
      <w:rPr>
        <w:rFonts w:ascii="Symbol" w:hAnsi="Symbol" w:hint="default"/>
      </w:rPr>
    </w:lvl>
    <w:lvl w:ilvl="4" w:tplc="C756D6E4" w:tentative="1">
      <w:start w:val="1"/>
      <w:numFmt w:val="bullet"/>
      <w:lvlText w:val="o"/>
      <w:lvlJc w:val="left"/>
      <w:pPr>
        <w:ind w:left="3600" w:hanging="360"/>
      </w:pPr>
      <w:rPr>
        <w:rFonts w:ascii="Courier New" w:hAnsi="Courier New" w:cs="Courier New" w:hint="default"/>
      </w:rPr>
    </w:lvl>
    <w:lvl w:ilvl="5" w:tplc="67162C1A" w:tentative="1">
      <w:start w:val="1"/>
      <w:numFmt w:val="bullet"/>
      <w:lvlText w:val=""/>
      <w:lvlJc w:val="left"/>
      <w:pPr>
        <w:ind w:left="4320" w:hanging="360"/>
      </w:pPr>
      <w:rPr>
        <w:rFonts w:ascii="Wingdings" w:hAnsi="Wingdings" w:hint="default"/>
      </w:rPr>
    </w:lvl>
    <w:lvl w:ilvl="6" w:tplc="3676BDAA" w:tentative="1">
      <w:start w:val="1"/>
      <w:numFmt w:val="bullet"/>
      <w:lvlText w:val=""/>
      <w:lvlJc w:val="left"/>
      <w:pPr>
        <w:ind w:left="5040" w:hanging="360"/>
      </w:pPr>
      <w:rPr>
        <w:rFonts w:ascii="Symbol" w:hAnsi="Symbol" w:hint="default"/>
      </w:rPr>
    </w:lvl>
    <w:lvl w:ilvl="7" w:tplc="B1627D02" w:tentative="1">
      <w:start w:val="1"/>
      <w:numFmt w:val="bullet"/>
      <w:lvlText w:val="o"/>
      <w:lvlJc w:val="left"/>
      <w:pPr>
        <w:ind w:left="5760" w:hanging="360"/>
      </w:pPr>
      <w:rPr>
        <w:rFonts w:ascii="Courier New" w:hAnsi="Courier New" w:cs="Courier New" w:hint="default"/>
      </w:rPr>
    </w:lvl>
    <w:lvl w:ilvl="8" w:tplc="3D680EAE" w:tentative="1">
      <w:start w:val="1"/>
      <w:numFmt w:val="bullet"/>
      <w:lvlText w:val=""/>
      <w:lvlJc w:val="left"/>
      <w:pPr>
        <w:ind w:left="6480" w:hanging="360"/>
      </w:pPr>
      <w:rPr>
        <w:rFonts w:ascii="Wingdings" w:hAnsi="Wingdings" w:hint="default"/>
      </w:rPr>
    </w:lvl>
  </w:abstractNum>
  <w:abstractNum w:abstractNumId="4" w15:restartNumberingAfterBreak="0">
    <w:nsid w:val="19C85508"/>
    <w:multiLevelType w:val="hybridMultilevel"/>
    <w:tmpl w:val="C6C4EDCA"/>
    <w:lvl w:ilvl="0" w:tplc="9E92E66E">
      <w:start w:val="1"/>
      <w:numFmt w:val="bullet"/>
      <w:lvlText w:val=""/>
      <w:lvlJc w:val="left"/>
      <w:pPr>
        <w:ind w:left="720" w:hanging="360"/>
      </w:pPr>
      <w:rPr>
        <w:rFonts w:ascii="Symbol" w:hAnsi="Symbol" w:hint="default"/>
      </w:rPr>
    </w:lvl>
    <w:lvl w:ilvl="1" w:tplc="9B3A7552" w:tentative="1">
      <w:start w:val="1"/>
      <w:numFmt w:val="bullet"/>
      <w:lvlText w:val="o"/>
      <w:lvlJc w:val="left"/>
      <w:pPr>
        <w:ind w:left="1440" w:hanging="360"/>
      </w:pPr>
      <w:rPr>
        <w:rFonts w:ascii="Courier New" w:hAnsi="Courier New" w:cs="Courier New" w:hint="default"/>
      </w:rPr>
    </w:lvl>
    <w:lvl w:ilvl="2" w:tplc="34F26F06" w:tentative="1">
      <w:start w:val="1"/>
      <w:numFmt w:val="bullet"/>
      <w:lvlText w:val=""/>
      <w:lvlJc w:val="left"/>
      <w:pPr>
        <w:ind w:left="2160" w:hanging="360"/>
      </w:pPr>
      <w:rPr>
        <w:rFonts w:ascii="Wingdings" w:hAnsi="Wingdings" w:hint="default"/>
      </w:rPr>
    </w:lvl>
    <w:lvl w:ilvl="3" w:tplc="995A8EBA" w:tentative="1">
      <w:start w:val="1"/>
      <w:numFmt w:val="bullet"/>
      <w:lvlText w:val=""/>
      <w:lvlJc w:val="left"/>
      <w:pPr>
        <w:ind w:left="2880" w:hanging="360"/>
      </w:pPr>
      <w:rPr>
        <w:rFonts w:ascii="Symbol" w:hAnsi="Symbol" w:hint="default"/>
      </w:rPr>
    </w:lvl>
    <w:lvl w:ilvl="4" w:tplc="F148EC08" w:tentative="1">
      <w:start w:val="1"/>
      <w:numFmt w:val="bullet"/>
      <w:lvlText w:val="o"/>
      <w:lvlJc w:val="left"/>
      <w:pPr>
        <w:ind w:left="3600" w:hanging="360"/>
      </w:pPr>
      <w:rPr>
        <w:rFonts w:ascii="Courier New" w:hAnsi="Courier New" w:cs="Courier New" w:hint="default"/>
      </w:rPr>
    </w:lvl>
    <w:lvl w:ilvl="5" w:tplc="70C49A6E" w:tentative="1">
      <w:start w:val="1"/>
      <w:numFmt w:val="bullet"/>
      <w:lvlText w:val=""/>
      <w:lvlJc w:val="left"/>
      <w:pPr>
        <w:ind w:left="4320" w:hanging="360"/>
      </w:pPr>
      <w:rPr>
        <w:rFonts w:ascii="Wingdings" w:hAnsi="Wingdings" w:hint="default"/>
      </w:rPr>
    </w:lvl>
    <w:lvl w:ilvl="6" w:tplc="14F44E20" w:tentative="1">
      <w:start w:val="1"/>
      <w:numFmt w:val="bullet"/>
      <w:lvlText w:val=""/>
      <w:lvlJc w:val="left"/>
      <w:pPr>
        <w:ind w:left="5040" w:hanging="360"/>
      </w:pPr>
      <w:rPr>
        <w:rFonts w:ascii="Symbol" w:hAnsi="Symbol" w:hint="default"/>
      </w:rPr>
    </w:lvl>
    <w:lvl w:ilvl="7" w:tplc="71C8A0CC" w:tentative="1">
      <w:start w:val="1"/>
      <w:numFmt w:val="bullet"/>
      <w:lvlText w:val="o"/>
      <w:lvlJc w:val="left"/>
      <w:pPr>
        <w:ind w:left="5760" w:hanging="360"/>
      </w:pPr>
      <w:rPr>
        <w:rFonts w:ascii="Courier New" w:hAnsi="Courier New" w:cs="Courier New" w:hint="default"/>
      </w:rPr>
    </w:lvl>
    <w:lvl w:ilvl="8" w:tplc="23526F54" w:tentative="1">
      <w:start w:val="1"/>
      <w:numFmt w:val="bullet"/>
      <w:lvlText w:val=""/>
      <w:lvlJc w:val="left"/>
      <w:pPr>
        <w:ind w:left="6480" w:hanging="360"/>
      </w:pPr>
      <w:rPr>
        <w:rFonts w:ascii="Wingdings" w:hAnsi="Wingdings" w:hint="default"/>
      </w:rPr>
    </w:lvl>
  </w:abstractNum>
  <w:abstractNum w:abstractNumId="5" w15:restartNumberingAfterBreak="0">
    <w:nsid w:val="22181AD8"/>
    <w:multiLevelType w:val="hybridMultilevel"/>
    <w:tmpl w:val="8FB20CB4"/>
    <w:lvl w:ilvl="0" w:tplc="76BA3FAA">
      <w:start w:val="1"/>
      <w:numFmt w:val="bullet"/>
      <w:lvlText w:val=""/>
      <w:lvlJc w:val="left"/>
      <w:pPr>
        <w:ind w:left="720" w:hanging="360"/>
      </w:pPr>
      <w:rPr>
        <w:rFonts w:ascii="Symbol" w:hAnsi="Symbol" w:hint="default"/>
      </w:rPr>
    </w:lvl>
    <w:lvl w:ilvl="1" w:tplc="D38C56A2" w:tentative="1">
      <w:start w:val="1"/>
      <w:numFmt w:val="bullet"/>
      <w:lvlText w:val="o"/>
      <w:lvlJc w:val="left"/>
      <w:pPr>
        <w:ind w:left="1440" w:hanging="360"/>
      </w:pPr>
      <w:rPr>
        <w:rFonts w:ascii="Courier New" w:hAnsi="Courier New" w:cs="Courier New" w:hint="default"/>
      </w:rPr>
    </w:lvl>
    <w:lvl w:ilvl="2" w:tplc="D9681EAC" w:tentative="1">
      <w:start w:val="1"/>
      <w:numFmt w:val="bullet"/>
      <w:lvlText w:val=""/>
      <w:lvlJc w:val="left"/>
      <w:pPr>
        <w:ind w:left="2160" w:hanging="360"/>
      </w:pPr>
      <w:rPr>
        <w:rFonts w:ascii="Wingdings" w:hAnsi="Wingdings" w:hint="default"/>
      </w:rPr>
    </w:lvl>
    <w:lvl w:ilvl="3" w:tplc="074AEDFC" w:tentative="1">
      <w:start w:val="1"/>
      <w:numFmt w:val="bullet"/>
      <w:lvlText w:val=""/>
      <w:lvlJc w:val="left"/>
      <w:pPr>
        <w:ind w:left="2880" w:hanging="360"/>
      </w:pPr>
      <w:rPr>
        <w:rFonts w:ascii="Symbol" w:hAnsi="Symbol" w:hint="default"/>
      </w:rPr>
    </w:lvl>
    <w:lvl w:ilvl="4" w:tplc="909AFA0E" w:tentative="1">
      <w:start w:val="1"/>
      <w:numFmt w:val="bullet"/>
      <w:lvlText w:val="o"/>
      <w:lvlJc w:val="left"/>
      <w:pPr>
        <w:ind w:left="3600" w:hanging="360"/>
      </w:pPr>
      <w:rPr>
        <w:rFonts w:ascii="Courier New" w:hAnsi="Courier New" w:cs="Courier New" w:hint="default"/>
      </w:rPr>
    </w:lvl>
    <w:lvl w:ilvl="5" w:tplc="B74EAC92" w:tentative="1">
      <w:start w:val="1"/>
      <w:numFmt w:val="bullet"/>
      <w:lvlText w:val=""/>
      <w:lvlJc w:val="left"/>
      <w:pPr>
        <w:ind w:left="4320" w:hanging="360"/>
      </w:pPr>
      <w:rPr>
        <w:rFonts w:ascii="Wingdings" w:hAnsi="Wingdings" w:hint="default"/>
      </w:rPr>
    </w:lvl>
    <w:lvl w:ilvl="6" w:tplc="E38E3A42" w:tentative="1">
      <w:start w:val="1"/>
      <w:numFmt w:val="bullet"/>
      <w:lvlText w:val=""/>
      <w:lvlJc w:val="left"/>
      <w:pPr>
        <w:ind w:left="5040" w:hanging="360"/>
      </w:pPr>
      <w:rPr>
        <w:rFonts w:ascii="Symbol" w:hAnsi="Symbol" w:hint="default"/>
      </w:rPr>
    </w:lvl>
    <w:lvl w:ilvl="7" w:tplc="790642AE" w:tentative="1">
      <w:start w:val="1"/>
      <w:numFmt w:val="bullet"/>
      <w:lvlText w:val="o"/>
      <w:lvlJc w:val="left"/>
      <w:pPr>
        <w:ind w:left="5760" w:hanging="360"/>
      </w:pPr>
      <w:rPr>
        <w:rFonts w:ascii="Courier New" w:hAnsi="Courier New" w:cs="Courier New" w:hint="default"/>
      </w:rPr>
    </w:lvl>
    <w:lvl w:ilvl="8" w:tplc="63D0BB7E" w:tentative="1">
      <w:start w:val="1"/>
      <w:numFmt w:val="bullet"/>
      <w:lvlText w:val=""/>
      <w:lvlJc w:val="left"/>
      <w:pPr>
        <w:ind w:left="6480" w:hanging="360"/>
      </w:pPr>
      <w:rPr>
        <w:rFonts w:ascii="Wingdings" w:hAnsi="Wingdings" w:hint="default"/>
      </w:rPr>
    </w:lvl>
  </w:abstractNum>
  <w:abstractNum w:abstractNumId="6" w15:restartNumberingAfterBreak="0">
    <w:nsid w:val="34740607"/>
    <w:multiLevelType w:val="hybridMultilevel"/>
    <w:tmpl w:val="C6D46442"/>
    <w:lvl w:ilvl="0" w:tplc="21B0E12E">
      <w:start w:val="1"/>
      <w:numFmt w:val="bullet"/>
      <w:lvlText w:val=""/>
      <w:lvlJc w:val="left"/>
      <w:pPr>
        <w:ind w:left="720" w:hanging="360"/>
      </w:pPr>
      <w:rPr>
        <w:rFonts w:ascii="Symbol" w:hAnsi="Symbol" w:hint="default"/>
      </w:rPr>
    </w:lvl>
    <w:lvl w:ilvl="1" w:tplc="4634B9BC" w:tentative="1">
      <w:start w:val="1"/>
      <w:numFmt w:val="bullet"/>
      <w:lvlText w:val="o"/>
      <w:lvlJc w:val="left"/>
      <w:pPr>
        <w:ind w:left="1440" w:hanging="360"/>
      </w:pPr>
      <w:rPr>
        <w:rFonts w:ascii="Courier New" w:hAnsi="Courier New" w:cs="Courier New" w:hint="default"/>
      </w:rPr>
    </w:lvl>
    <w:lvl w:ilvl="2" w:tplc="09E8611E" w:tentative="1">
      <w:start w:val="1"/>
      <w:numFmt w:val="bullet"/>
      <w:lvlText w:val=""/>
      <w:lvlJc w:val="left"/>
      <w:pPr>
        <w:ind w:left="2160" w:hanging="360"/>
      </w:pPr>
      <w:rPr>
        <w:rFonts w:ascii="Wingdings" w:hAnsi="Wingdings" w:hint="default"/>
      </w:rPr>
    </w:lvl>
    <w:lvl w:ilvl="3" w:tplc="1D64E4C4" w:tentative="1">
      <w:start w:val="1"/>
      <w:numFmt w:val="bullet"/>
      <w:lvlText w:val=""/>
      <w:lvlJc w:val="left"/>
      <w:pPr>
        <w:ind w:left="2880" w:hanging="360"/>
      </w:pPr>
      <w:rPr>
        <w:rFonts w:ascii="Symbol" w:hAnsi="Symbol" w:hint="default"/>
      </w:rPr>
    </w:lvl>
    <w:lvl w:ilvl="4" w:tplc="F984EFE6" w:tentative="1">
      <w:start w:val="1"/>
      <w:numFmt w:val="bullet"/>
      <w:lvlText w:val="o"/>
      <w:lvlJc w:val="left"/>
      <w:pPr>
        <w:ind w:left="3600" w:hanging="360"/>
      </w:pPr>
      <w:rPr>
        <w:rFonts w:ascii="Courier New" w:hAnsi="Courier New" w:cs="Courier New" w:hint="default"/>
      </w:rPr>
    </w:lvl>
    <w:lvl w:ilvl="5" w:tplc="0966CE44" w:tentative="1">
      <w:start w:val="1"/>
      <w:numFmt w:val="bullet"/>
      <w:lvlText w:val=""/>
      <w:lvlJc w:val="left"/>
      <w:pPr>
        <w:ind w:left="4320" w:hanging="360"/>
      </w:pPr>
      <w:rPr>
        <w:rFonts w:ascii="Wingdings" w:hAnsi="Wingdings" w:hint="default"/>
      </w:rPr>
    </w:lvl>
    <w:lvl w:ilvl="6" w:tplc="C618102C" w:tentative="1">
      <w:start w:val="1"/>
      <w:numFmt w:val="bullet"/>
      <w:lvlText w:val=""/>
      <w:lvlJc w:val="left"/>
      <w:pPr>
        <w:ind w:left="5040" w:hanging="360"/>
      </w:pPr>
      <w:rPr>
        <w:rFonts w:ascii="Symbol" w:hAnsi="Symbol" w:hint="default"/>
      </w:rPr>
    </w:lvl>
    <w:lvl w:ilvl="7" w:tplc="C062EE5E" w:tentative="1">
      <w:start w:val="1"/>
      <w:numFmt w:val="bullet"/>
      <w:lvlText w:val="o"/>
      <w:lvlJc w:val="left"/>
      <w:pPr>
        <w:ind w:left="5760" w:hanging="360"/>
      </w:pPr>
      <w:rPr>
        <w:rFonts w:ascii="Courier New" w:hAnsi="Courier New" w:cs="Courier New" w:hint="default"/>
      </w:rPr>
    </w:lvl>
    <w:lvl w:ilvl="8" w:tplc="20E6741A" w:tentative="1">
      <w:start w:val="1"/>
      <w:numFmt w:val="bullet"/>
      <w:lvlText w:val=""/>
      <w:lvlJc w:val="left"/>
      <w:pPr>
        <w:ind w:left="6480" w:hanging="360"/>
      </w:pPr>
      <w:rPr>
        <w:rFonts w:ascii="Wingdings" w:hAnsi="Wingdings" w:hint="default"/>
      </w:rPr>
    </w:lvl>
  </w:abstractNum>
  <w:abstractNum w:abstractNumId="7" w15:restartNumberingAfterBreak="0">
    <w:nsid w:val="3A3B2B5F"/>
    <w:multiLevelType w:val="hybridMultilevel"/>
    <w:tmpl w:val="30BE538C"/>
    <w:lvl w:ilvl="0" w:tplc="247E6052">
      <w:start w:val="1"/>
      <w:numFmt w:val="bullet"/>
      <w:lvlText w:val=""/>
      <w:lvlJc w:val="left"/>
      <w:pPr>
        <w:ind w:left="720" w:hanging="360"/>
      </w:pPr>
      <w:rPr>
        <w:rFonts w:ascii="Symbol" w:hAnsi="Symbol" w:hint="default"/>
      </w:rPr>
    </w:lvl>
    <w:lvl w:ilvl="1" w:tplc="9DE025C6" w:tentative="1">
      <w:start w:val="1"/>
      <w:numFmt w:val="bullet"/>
      <w:lvlText w:val="o"/>
      <w:lvlJc w:val="left"/>
      <w:pPr>
        <w:ind w:left="1440" w:hanging="360"/>
      </w:pPr>
      <w:rPr>
        <w:rFonts w:ascii="Courier New" w:hAnsi="Courier New" w:cs="Courier New" w:hint="default"/>
      </w:rPr>
    </w:lvl>
    <w:lvl w:ilvl="2" w:tplc="8E445238" w:tentative="1">
      <w:start w:val="1"/>
      <w:numFmt w:val="bullet"/>
      <w:lvlText w:val=""/>
      <w:lvlJc w:val="left"/>
      <w:pPr>
        <w:ind w:left="2160" w:hanging="360"/>
      </w:pPr>
      <w:rPr>
        <w:rFonts w:ascii="Wingdings" w:hAnsi="Wingdings" w:hint="default"/>
      </w:rPr>
    </w:lvl>
    <w:lvl w:ilvl="3" w:tplc="B6848C0A" w:tentative="1">
      <w:start w:val="1"/>
      <w:numFmt w:val="bullet"/>
      <w:lvlText w:val=""/>
      <w:lvlJc w:val="left"/>
      <w:pPr>
        <w:ind w:left="2880" w:hanging="360"/>
      </w:pPr>
      <w:rPr>
        <w:rFonts w:ascii="Symbol" w:hAnsi="Symbol" w:hint="default"/>
      </w:rPr>
    </w:lvl>
    <w:lvl w:ilvl="4" w:tplc="E9060CA4" w:tentative="1">
      <w:start w:val="1"/>
      <w:numFmt w:val="bullet"/>
      <w:lvlText w:val="o"/>
      <w:lvlJc w:val="left"/>
      <w:pPr>
        <w:ind w:left="3600" w:hanging="360"/>
      </w:pPr>
      <w:rPr>
        <w:rFonts w:ascii="Courier New" w:hAnsi="Courier New" w:cs="Courier New" w:hint="default"/>
      </w:rPr>
    </w:lvl>
    <w:lvl w:ilvl="5" w:tplc="5EFA15EC" w:tentative="1">
      <w:start w:val="1"/>
      <w:numFmt w:val="bullet"/>
      <w:lvlText w:val=""/>
      <w:lvlJc w:val="left"/>
      <w:pPr>
        <w:ind w:left="4320" w:hanging="360"/>
      </w:pPr>
      <w:rPr>
        <w:rFonts w:ascii="Wingdings" w:hAnsi="Wingdings" w:hint="default"/>
      </w:rPr>
    </w:lvl>
    <w:lvl w:ilvl="6" w:tplc="6728EA0A" w:tentative="1">
      <w:start w:val="1"/>
      <w:numFmt w:val="bullet"/>
      <w:lvlText w:val=""/>
      <w:lvlJc w:val="left"/>
      <w:pPr>
        <w:ind w:left="5040" w:hanging="360"/>
      </w:pPr>
      <w:rPr>
        <w:rFonts w:ascii="Symbol" w:hAnsi="Symbol" w:hint="default"/>
      </w:rPr>
    </w:lvl>
    <w:lvl w:ilvl="7" w:tplc="2EE21168" w:tentative="1">
      <w:start w:val="1"/>
      <w:numFmt w:val="bullet"/>
      <w:lvlText w:val="o"/>
      <w:lvlJc w:val="left"/>
      <w:pPr>
        <w:ind w:left="5760" w:hanging="360"/>
      </w:pPr>
      <w:rPr>
        <w:rFonts w:ascii="Courier New" w:hAnsi="Courier New" w:cs="Courier New" w:hint="default"/>
      </w:rPr>
    </w:lvl>
    <w:lvl w:ilvl="8" w:tplc="1442733A" w:tentative="1">
      <w:start w:val="1"/>
      <w:numFmt w:val="bullet"/>
      <w:lvlText w:val=""/>
      <w:lvlJc w:val="left"/>
      <w:pPr>
        <w:ind w:left="6480" w:hanging="360"/>
      </w:pPr>
      <w:rPr>
        <w:rFonts w:ascii="Wingdings" w:hAnsi="Wingdings" w:hint="default"/>
      </w:rPr>
    </w:lvl>
  </w:abstractNum>
  <w:abstractNum w:abstractNumId="8" w15:restartNumberingAfterBreak="0">
    <w:nsid w:val="417014EE"/>
    <w:multiLevelType w:val="hybridMultilevel"/>
    <w:tmpl w:val="2C56585C"/>
    <w:lvl w:ilvl="0" w:tplc="2B1C3B14">
      <w:start w:val="1"/>
      <w:numFmt w:val="bullet"/>
      <w:lvlText w:val=""/>
      <w:lvlJc w:val="left"/>
      <w:pPr>
        <w:ind w:left="720" w:hanging="360"/>
      </w:pPr>
      <w:rPr>
        <w:rFonts w:ascii="Symbol" w:hAnsi="Symbol" w:hint="default"/>
      </w:rPr>
    </w:lvl>
    <w:lvl w:ilvl="1" w:tplc="E74CDD7C" w:tentative="1">
      <w:start w:val="1"/>
      <w:numFmt w:val="bullet"/>
      <w:lvlText w:val="o"/>
      <w:lvlJc w:val="left"/>
      <w:pPr>
        <w:ind w:left="1440" w:hanging="360"/>
      </w:pPr>
      <w:rPr>
        <w:rFonts w:ascii="Courier New" w:hAnsi="Courier New" w:cs="Courier New" w:hint="default"/>
      </w:rPr>
    </w:lvl>
    <w:lvl w:ilvl="2" w:tplc="751C2852" w:tentative="1">
      <w:start w:val="1"/>
      <w:numFmt w:val="bullet"/>
      <w:lvlText w:val=""/>
      <w:lvlJc w:val="left"/>
      <w:pPr>
        <w:ind w:left="2160" w:hanging="360"/>
      </w:pPr>
      <w:rPr>
        <w:rFonts w:ascii="Wingdings" w:hAnsi="Wingdings" w:hint="default"/>
      </w:rPr>
    </w:lvl>
    <w:lvl w:ilvl="3" w:tplc="4A66A12C" w:tentative="1">
      <w:start w:val="1"/>
      <w:numFmt w:val="bullet"/>
      <w:lvlText w:val=""/>
      <w:lvlJc w:val="left"/>
      <w:pPr>
        <w:ind w:left="2880" w:hanging="360"/>
      </w:pPr>
      <w:rPr>
        <w:rFonts w:ascii="Symbol" w:hAnsi="Symbol" w:hint="default"/>
      </w:rPr>
    </w:lvl>
    <w:lvl w:ilvl="4" w:tplc="90189242" w:tentative="1">
      <w:start w:val="1"/>
      <w:numFmt w:val="bullet"/>
      <w:lvlText w:val="o"/>
      <w:lvlJc w:val="left"/>
      <w:pPr>
        <w:ind w:left="3600" w:hanging="360"/>
      </w:pPr>
      <w:rPr>
        <w:rFonts w:ascii="Courier New" w:hAnsi="Courier New" w:cs="Courier New" w:hint="default"/>
      </w:rPr>
    </w:lvl>
    <w:lvl w:ilvl="5" w:tplc="7E2AA982" w:tentative="1">
      <w:start w:val="1"/>
      <w:numFmt w:val="bullet"/>
      <w:lvlText w:val=""/>
      <w:lvlJc w:val="left"/>
      <w:pPr>
        <w:ind w:left="4320" w:hanging="360"/>
      </w:pPr>
      <w:rPr>
        <w:rFonts w:ascii="Wingdings" w:hAnsi="Wingdings" w:hint="default"/>
      </w:rPr>
    </w:lvl>
    <w:lvl w:ilvl="6" w:tplc="8F60D5AA" w:tentative="1">
      <w:start w:val="1"/>
      <w:numFmt w:val="bullet"/>
      <w:lvlText w:val=""/>
      <w:lvlJc w:val="left"/>
      <w:pPr>
        <w:ind w:left="5040" w:hanging="360"/>
      </w:pPr>
      <w:rPr>
        <w:rFonts w:ascii="Symbol" w:hAnsi="Symbol" w:hint="default"/>
      </w:rPr>
    </w:lvl>
    <w:lvl w:ilvl="7" w:tplc="97C62F56" w:tentative="1">
      <w:start w:val="1"/>
      <w:numFmt w:val="bullet"/>
      <w:lvlText w:val="o"/>
      <w:lvlJc w:val="left"/>
      <w:pPr>
        <w:ind w:left="5760" w:hanging="360"/>
      </w:pPr>
      <w:rPr>
        <w:rFonts w:ascii="Courier New" w:hAnsi="Courier New" w:cs="Courier New" w:hint="default"/>
      </w:rPr>
    </w:lvl>
    <w:lvl w:ilvl="8" w:tplc="75861310" w:tentative="1">
      <w:start w:val="1"/>
      <w:numFmt w:val="bullet"/>
      <w:lvlText w:val=""/>
      <w:lvlJc w:val="left"/>
      <w:pPr>
        <w:ind w:left="6480" w:hanging="360"/>
      </w:pPr>
      <w:rPr>
        <w:rFonts w:ascii="Wingdings" w:hAnsi="Wingdings" w:hint="default"/>
      </w:rPr>
    </w:lvl>
  </w:abstractNum>
  <w:abstractNum w:abstractNumId="9" w15:restartNumberingAfterBreak="0">
    <w:nsid w:val="45231AEC"/>
    <w:multiLevelType w:val="hybridMultilevel"/>
    <w:tmpl w:val="EFB0EBD6"/>
    <w:lvl w:ilvl="0" w:tplc="294C8D4C">
      <w:start w:val="1"/>
      <w:numFmt w:val="bullet"/>
      <w:lvlText w:val=""/>
      <w:lvlJc w:val="left"/>
      <w:pPr>
        <w:ind w:left="720" w:hanging="360"/>
      </w:pPr>
      <w:rPr>
        <w:rFonts w:ascii="Symbol" w:hAnsi="Symbol" w:hint="default"/>
      </w:rPr>
    </w:lvl>
    <w:lvl w:ilvl="1" w:tplc="288E3584" w:tentative="1">
      <w:start w:val="1"/>
      <w:numFmt w:val="bullet"/>
      <w:lvlText w:val="o"/>
      <w:lvlJc w:val="left"/>
      <w:pPr>
        <w:ind w:left="1440" w:hanging="360"/>
      </w:pPr>
      <w:rPr>
        <w:rFonts w:ascii="Courier New" w:hAnsi="Courier New" w:cs="Courier New" w:hint="default"/>
      </w:rPr>
    </w:lvl>
    <w:lvl w:ilvl="2" w:tplc="7C74E2A0" w:tentative="1">
      <w:start w:val="1"/>
      <w:numFmt w:val="bullet"/>
      <w:lvlText w:val=""/>
      <w:lvlJc w:val="left"/>
      <w:pPr>
        <w:ind w:left="2160" w:hanging="360"/>
      </w:pPr>
      <w:rPr>
        <w:rFonts w:ascii="Wingdings" w:hAnsi="Wingdings" w:hint="default"/>
      </w:rPr>
    </w:lvl>
    <w:lvl w:ilvl="3" w:tplc="D916B344" w:tentative="1">
      <w:start w:val="1"/>
      <w:numFmt w:val="bullet"/>
      <w:lvlText w:val=""/>
      <w:lvlJc w:val="left"/>
      <w:pPr>
        <w:ind w:left="2880" w:hanging="360"/>
      </w:pPr>
      <w:rPr>
        <w:rFonts w:ascii="Symbol" w:hAnsi="Symbol" w:hint="default"/>
      </w:rPr>
    </w:lvl>
    <w:lvl w:ilvl="4" w:tplc="B9B26D28" w:tentative="1">
      <w:start w:val="1"/>
      <w:numFmt w:val="bullet"/>
      <w:lvlText w:val="o"/>
      <w:lvlJc w:val="left"/>
      <w:pPr>
        <w:ind w:left="3600" w:hanging="360"/>
      </w:pPr>
      <w:rPr>
        <w:rFonts w:ascii="Courier New" w:hAnsi="Courier New" w:cs="Courier New" w:hint="default"/>
      </w:rPr>
    </w:lvl>
    <w:lvl w:ilvl="5" w:tplc="36FE1D10" w:tentative="1">
      <w:start w:val="1"/>
      <w:numFmt w:val="bullet"/>
      <w:lvlText w:val=""/>
      <w:lvlJc w:val="left"/>
      <w:pPr>
        <w:ind w:left="4320" w:hanging="360"/>
      </w:pPr>
      <w:rPr>
        <w:rFonts w:ascii="Wingdings" w:hAnsi="Wingdings" w:hint="default"/>
      </w:rPr>
    </w:lvl>
    <w:lvl w:ilvl="6" w:tplc="3D10F4AC" w:tentative="1">
      <w:start w:val="1"/>
      <w:numFmt w:val="bullet"/>
      <w:lvlText w:val=""/>
      <w:lvlJc w:val="left"/>
      <w:pPr>
        <w:ind w:left="5040" w:hanging="360"/>
      </w:pPr>
      <w:rPr>
        <w:rFonts w:ascii="Symbol" w:hAnsi="Symbol" w:hint="default"/>
      </w:rPr>
    </w:lvl>
    <w:lvl w:ilvl="7" w:tplc="EC4CA45C" w:tentative="1">
      <w:start w:val="1"/>
      <w:numFmt w:val="bullet"/>
      <w:lvlText w:val="o"/>
      <w:lvlJc w:val="left"/>
      <w:pPr>
        <w:ind w:left="5760" w:hanging="360"/>
      </w:pPr>
      <w:rPr>
        <w:rFonts w:ascii="Courier New" w:hAnsi="Courier New" w:cs="Courier New" w:hint="default"/>
      </w:rPr>
    </w:lvl>
    <w:lvl w:ilvl="8" w:tplc="048CB646" w:tentative="1">
      <w:start w:val="1"/>
      <w:numFmt w:val="bullet"/>
      <w:lvlText w:val=""/>
      <w:lvlJc w:val="left"/>
      <w:pPr>
        <w:ind w:left="6480" w:hanging="360"/>
      </w:pPr>
      <w:rPr>
        <w:rFonts w:ascii="Wingdings" w:hAnsi="Wingdings" w:hint="default"/>
      </w:rPr>
    </w:lvl>
  </w:abstractNum>
  <w:abstractNum w:abstractNumId="10" w15:restartNumberingAfterBreak="0">
    <w:nsid w:val="5FC1424F"/>
    <w:multiLevelType w:val="hybridMultilevel"/>
    <w:tmpl w:val="3B56B926"/>
    <w:lvl w:ilvl="0" w:tplc="A038FE86">
      <w:start w:val="1"/>
      <w:numFmt w:val="bullet"/>
      <w:lvlText w:val=""/>
      <w:lvlJc w:val="left"/>
      <w:pPr>
        <w:ind w:left="720" w:hanging="360"/>
      </w:pPr>
      <w:rPr>
        <w:rFonts w:ascii="Symbol" w:hAnsi="Symbol" w:hint="default"/>
      </w:rPr>
    </w:lvl>
    <w:lvl w:ilvl="1" w:tplc="11F42DF6" w:tentative="1">
      <w:start w:val="1"/>
      <w:numFmt w:val="bullet"/>
      <w:lvlText w:val="o"/>
      <w:lvlJc w:val="left"/>
      <w:pPr>
        <w:ind w:left="1440" w:hanging="360"/>
      </w:pPr>
      <w:rPr>
        <w:rFonts w:ascii="Courier New" w:hAnsi="Courier New" w:cs="Courier New" w:hint="default"/>
      </w:rPr>
    </w:lvl>
    <w:lvl w:ilvl="2" w:tplc="7B921ED2" w:tentative="1">
      <w:start w:val="1"/>
      <w:numFmt w:val="bullet"/>
      <w:lvlText w:val=""/>
      <w:lvlJc w:val="left"/>
      <w:pPr>
        <w:ind w:left="2160" w:hanging="360"/>
      </w:pPr>
      <w:rPr>
        <w:rFonts w:ascii="Wingdings" w:hAnsi="Wingdings" w:hint="default"/>
      </w:rPr>
    </w:lvl>
    <w:lvl w:ilvl="3" w:tplc="D8F8288A" w:tentative="1">
      <w:start w:val="1"/>
      <w:numFmt w:val="bullet"/>
      <w:lvlText w:val=""/>
      <w:lvlJc w:val="left"/>
      <w:pPr>
        <w:ind w:left="2880" w:hanging="360"/>
      </w:pPr>
      <w:rPr>
        <w:rFonts w:ascii="Symbol" w:hAnsi="Symbol" w:hint="default"/>
      </w:rPr>
    </w:lvl>
    <w:lvl w:ilvl="4" w:tplc="8A6CEAEC" w:tentative="1">
      <w:start w:val="1"/>
      <w:numFmt w:val="bullet"/>
      <w:lvlText w:val="o"/>
      <w:lvlJc w:val="left"/>
      <w:pPr>
        <w:ind w:left="3600" w:hanging="360"/>
      </w:pPr>
      <w:rPr>
        <w:rFonts w:ascii="Courier New" w:hAnsi="Courier New" w:cs="Courier New" w:hint="default"/>
      </w:rPr>
    </w:lvl>
    <w:lvl w:ilvl="5" w:tplc="EC4471EA" w:tentative="1">
      <w:start w:val="1"/>
      <w:numFmt w:val="bullet"/>
      <w:lvlText w:val=""/>
      <w:lvlJc w:val="left"/>
      <w:pPr>
        <w:ind w:left="4320" w:hanging="360"/>
      </w:pPr>
      <w:rPr>
        <w:rFonts w:ascii="Wingdings" w:hAnsi="Wingdings" w:hint="default"/>
      </w:rPr>
    </w:lvl>
    <w:lvl w:ilvl="6" w:tplc="98F2F5FC" w:tentative="1">
      <w:start w:val="1"/>
      <w:numFmt w:val="bullet"/>
      <w:lvlText w:val=""/>
      <w:lvlJc w:val="left"/>
      <w:pPr>
        <w:ind w:left="5040" w:hanging="360"/>
      </w:pPr>
      <w:rPr>
        <w:rFonts w:ascii="Symbol" w:hAnsi="Symbol" w:hint="default"/>
      </w:rPr>
    </w:lvl>
    <w:lvl w:ilvl="7" w:tplc="4E325314" w:tentative="1">
      <w:start w:val="1"/>
      <w:numFmt w:val="bullet"/>
      <w:lvlText w:val="o"/>
      <w:lvlJc w:val="left"/>
      <w:pPr>
        <w:ind w:left="5760" w:hanging="360"/>
      </w:pPr>
      <w:rPr>
        <w:rFonts w:ascii="Courier New" w:hAnsi="Courier New" w:cs="Courier New" w:hint="default"/>
      </w:rPr>
    </w:lvl>
    <w:lvl w:ilvl="8" w:tplc="90A0D948" w:tentative="1">
      <w:start w:val="1"/>
      <w:numFmt w:val="bullet"/>
      <w:lvlText w:val=""/>
      <w:lvlJc w:val="left"/>
      <w:pPr>
        <w:ind w:left="6480" w:hanging="360"/>
      </w:pPr>
      <w:rPr>
        <w:rFonts w:ascii="Wingdings" w:hAnsi="Wingdings" w:hint="default"/>
      </w:rPr>
    </w:lvl>
  </w:abstractNum>
  <w:abstractNum w:abstractNumId="11" w15:restartNumberingAfterBreak="0">
    <w:nsid w:val="729916AE"/>
    <w:multiLevelType w:val="hybridMultilevel"/>
    <w:tmpl w:val="6B483230"/>
    <w:lvl w:ilvl="0" w:tplc="9B5EF8FC">
      <w:start w:val="1"/>
      <w:numFmt w:val="bullet"/>
      <w:lvlText w:val=""/>
      <w:lvlJc w:val="left"/>
      <w:pPr>
        <w:ind w:left="770" w:hanging="360"/>
      </w:pPr>
      <w:rPr>
        <w:rFonts w:ascii="Symbol" w:hAnsi="Symbol" w:hint="default"/>
      </w:rPr>
    </w:lvl>
    <w:lvl w:ilvl="1" w:tplc="965A9B1A">
      <w:start w:val="1"/>
      <w:numFmt w:val="bullet"/>
      <w:lvlText w:val="o"/>
      <w:lvlJc w:val="left"/>
      <w:pPr>
        <w:ind w:left="1490" w:hanging="360"/>
      </w:pPr>
      <w:rPr>
        <w:rFonts w:ascii="Courier New" w:hAnsi="Courier New" w:cs="Courier New" w:hint="default"/>
      </w:rPr>
    </w:lvl>
    <w:lvl w:ilvl="2" w:tplc="D1568764" w:tentative="1">
      <w:start w:val="1"/>
      <w:numFmt w:val="bullet"/>
      <w:lvlText w:val=""/>
      <w:lvlJc w:val="left"/>
      <w:pPr>
        <w:ind w:left="2210" w:hanging="360"/>
      </w:pPr>
      <w:rPr>
        <w:rFonts w:ascii="Wingdings" w:hAnsi="Wingdings" w:hint="default"/>
      </w:rPr>
    </w:lvl>
    <w:lvl w:ilvl="3" w:tplc="A9F0D9BA" w:tentative="1">
      <w:start w:val="1"/>
      <w:numFmt w:val="bullet"/>
      <w:lvlText w:val=""/>
      <w:lvlJc w:val="left"/>
      <w:pPr>
        <w:ind w:left="2930" w:hanging="360"/>
      </w:pPr>
      <w:rPr>
        <w:rFonts w:ascii="Symbol" w:hAnsi="Symbol" w:hint="default"/>
      </w:rPr>
    </w:lvl>
    <w:lvl w:ilvl="4" w:tplc="39D4EFDC" w:tentative="1">
      <w:start w:val="1"/>
      <w:numFmt w:val="bullet"/>
      <w:lvlText w:val="o"/>
      <w:lvlJc w:val="left"/>
      <w:pPr>
        <w:ind w:left="3650" w:hanging="360"/>
      </w:pPr>
      <w:rPr>
        <w:rFonts w:ascii="Courier New" w:hAnsi="Courier New" w:cs="Courier New" w:hint="default"/>
      </w:rPr>
    </w:lvl>
    <w:lvl w:ilvl="5" w:tplc="75A0DECA" w:tentative="1">
      <w:start w:val="1"/>
      <w:numFmt w:val="bullet"/>
      <w:lvlText w:val=""/>
      <w:lvlJc w:val="left"/>
      <w:pPr>
        <w:ind w:left="4370" w:hanging="360"/>
      </w:pPr>
      <w:rPr>
        <w:rFonts w:ascii="Wingdings" w:hAnsi="Wingdings" w:hint="default"/>
      </w:rPr>
    </w:lvl>
    <w:lvl w:ilvl="6" w:tplc="A6743BEE" w:tentative="1">
      <w:start w:val="1"/>
      <w:numFmt w:val="bullet"/>
      <w:lvlText w:val=""/>
      <w:lvlJc w:val="left"/>
      <w:pPr>
        <w:ind w:left="5090" w:hanging="360"/>
      </w:pPr>
      <w:rPr>
        <w:rFonts w:ascii="Symbol" w:hAnsi="Symbol" w:hint="default"/>
      </w:rPr>
    </w:lvl>
    <w:lvl w:ilvl="7" w:tplc="6BFC3910" w:tentative="1">
      <w:start w:val="1"/>
      <w:numFmt w:val="bullet"/>
      <w:lvlText w:val="o"/>
      <w:lvlJc w:val="left"/>
      <w:pPr>
        <w:ind w:left="5810" w:hanging="360"/>
      </w:pPr>
      <w:rPr>
        <w:rFonts w:ascii="Courier New" w:hAnsi="Courier New" w:cs="Courier New" w:hint="default"/>
      </w:rPr>
    </w:lvl>
    <w:lvl w:ilvl="8" w:tplc="95CC4D54" w:tentative="1">
      <w:start w:val="1"/>
      <w:numFmt w:val="bullet"/>
      <w:lvlText w:val=""/>
      <w:lvlJc w:val="left"/>
      <w:pPr>
        <w:ind w:left="6530" w:hanging="360"/>
      </w:pPr>
      <w:rPr>
        <w:rFonts w:ascii="Wingdings" w:hAnsi="Wingdings" w:hint="default"/>
      </w:rPr>
    </w:lvl>
  </w:abstractNum>
  <w:abstractNum w:abstractNumId="12" w15:restartNumberingAfterBreak="0">
    <w:nsid w:val="77471E86"/>
    <w:multiLevelType w:val="hybridMultilevel"/>
    <w:tmpl w:val="7524847A"/>
    <w:lvl w:ilvl="0" w:tplc="41582A26">
      <w:start w:val="1"/>
      <w:numFmt w:val="bullet"/>
      <w:lvlText w:val=""/>
      <w:lvlJc w:val="left"/>
      <w:pPr>
        <w:ind w:left="720" w:hanging="360"/>
      </w:pPr>
      <w:rPr>
        <w:rFonts w:ascii="Symbol" w:hAnsi="Symbol" w:hint="default"/>
      </w:rPr>
    </w:lvl>
    <w:lvl w:ilvl="1" w:tplc="6390057A" w:tentative="1">
      <w:start w:val="1"/>
      <w:numFmt w:val="bullet"/>
      <w:lvlText w:val="o"/>
      <w:lvlJc w:val="left"/>
      <w:pPr>
        <w:ind w:left="1440" w:hanging="360"/>
      </w:pPr>
      <w:rPr>
        <w:rFonts w:ascii="Courier New" w:hAnsi="Courier New" w:cs="Courier New" w:hint="default"/>
      </w:rPr>
    </w:lvl>
    <w:lvl w:ilvl="2" w:tplc="917E1200" w:tentative="1">
      <w:start w:val="1"/>
      <w:numFmt w:val="bullet"/>
      <w:lvlText w:val=""/>
      <w:lvlJc w:val="left"/>
      <w:pPr>
        <w:ind w:left="2160" w:hanging="360"/>
      </w:pPr>
      <w:rPr>
        <w:rFonts w:ascii="Wingdings" w:hAnsi="Wingdings" w:hint="default"/>
      </w:rPr>
    </w:lvl>
    <w:lvl w:ilvl="3" w:tplc="E7426882" w:tentative="1">
      <w:start w:val="1"/>
      <w:numFmt w:val="bullet"/>
      <w:lvlText w:val=""/>
      <w:lvlJc w:val="left"/>
      <w:pPr>
        <w:ind w:left="2880" w:hanging="360"/>
      </w:pPr>
      <w:rPr>
        <w:rFonts w:ascii="Symbol" w:hAnsi="Symbol" w:hint="default"/>
      </w:rPr>
    </w:lvl>
    <w:lvl w:ilvl="4" w:tplc="9AE4C542" w:tentative="1">
      <w:start w:val="1"/>
      <w:numFmt w:val="bullet"/>
      <w:lvlText w:val="o"/>
      <w:lvlJc w:val="left"/>
      <w:pPr>
        <w:ind w:left="3600" w:hanging="360"/>
      </w:pPr>
      <w:rPr>
        <w:rFonts w:ascii="Courier New" w:hAnsi="Courier New" w:cs="Courier New" w:hint="default"/>
      </w:rPr>
    </w:lvl>
    <w:lvl w:ilvl="5" w:tplc="2AD0D570" w:tentative="1">
      <w:start w:val="1"/>
      <w:numFmt w:val="bullet"/>
      <w:lvlText w:val=""/>
      <w:lvlJc w:val="left"/>
      <w:pPr>
        <w:ind w:left="4320" w:hanging="360"/>
      </w:pPr>
      <w:rPr>
        <w:rFonts w:ascii="Wingdings" w:hAnsi="Wingdings" w:hint="default"/>
      </w:rPr>
    </w:lvl>
    <w:lvl w:ilvl="6" w:tplc="E3B64F96" w:tentative="1">
      <w:start w:val="1"/>
      <w:numFmt w:val="bullet"/>
      <w:lvlText w:val=""/>
      <w:lvlJc w:val="left"/>
      <w:pPr>
        <w:ind w:left="5040" w:hanging="360"/>
      </w:pPr>
      <w:rPr>
        <w:rFonts w:ascii="Symbol" w:hAnsi="Symbol" w:hint="default"/>
      </w:rPr>
    </w:lvl>
    <w:lvl w:ilvl="7" w:tplc="8098D508" w:tentative="1">
      <w:start w:val="1"/>
      <w:numFmt w:val="bullet"/>
      <w:lvlText w:val="o"/>
      <w:lvlJc w:val="left"/>
      <w:pPr>
        <w:ind w:left="5760" w:hanging="360"/>
      </w:pPr>
      <w:rPr>
        <w:rFonts w:ascii="Courier New" w:hAnsi="Courier New" w:cs="Courier New" w:hint="default"/>
      </w:rPr>
    </w:lvl>
    <w:lvl w:ilvl="8" w:tplc="29867032" w:tentative="1">
      <w:start w:val="1"/>
      <w:numFmt w:val="bullet"/>
      <w:lvlText w:val=""/>
      <w:lvlJc w:val="left"/>
      <w:pPr>
        <w:ind w:left="6480" w:hanging="360"/>
      </w:pPr>
      <w:rPr>
        <w:rFonts w:ascii="Wingdings" w:hAnsi="Wingdings" w:hint="default"/>
      </w:rPr>
    </w:lvl>
  </w:abstractNum>
  <w:num w:numId="1" w16cid:durableId="1224948857">
    <w:abstractNumId w:val="12"/>
  </w:num>
  <w:num w:numId="2" w16cid:durableId="360015496">
    <w:abstractNumId w:val="0"/>
  </w:num>
  <w:num w:numId="3" w16cid:durableId="2058041864">
    <w:abstractNumId w:val="2"/>
  </w:num>
  <w:num w:numId="4" w16cid:durableId="2108845365">
    <w:abstractNumId w:val="5"/>
  </w:num>
  <w:num w:numId="5" w16cid:durableId="427850843">
    <w:abstractNumId w:val="11"/>
  </w:num>
  <w:num w:numId="6" w16cid:durableId="854927954">
    <w:abstractNumId w:val="7"/>
  </w:num>
  <w:num w:numId="7" w16cid:durableId="2107069495">
    <w:abstractNumId w:val="3"/>
  </w:num>
  <w:num w:numId="8" w16cid:durableId="1984692923">
    <w:abstractNumId w:val="10"/>
  </w:num>
  <w:num w:numId="9" w16cid:durableId="1053653081">
    <w:abstractNumId w:val="1"/>
  </w:num>
  <w:num w:numId="10" w16cid:durableId="375587509">
    <w:abstractNumId w:val="4"/>
  </w:num>
  <w:num w:numId="11" w16cid:durableId="1137141898">
    <w:abstractNumId w:val="6"/>
  </w:num>
  <w:num w:numId="12" w16cid:durableId="21829945">
    <w:abstractNumId w:val="9"/>
  </w:num>
  <w:num w:numId="13" w16cid:durableId="1818263216">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y Connolly">
    <w15:presenceInfo w15:providerId="None" w15:userId="Guy Connolly"/>
  </w15:person>
  <w15:person w15:author="Lili El-Tawil">
    <w15:presenceInfo w15:providerId="AD" w15:userId="S::Lili.El-Tawil@engineerscanada.ca::9c42343e-e16f-4b66-a16a-c4393d1e8c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31F"/>
    <w:rsid w:val="0000072D"/>
    <w:rsid w:val="00000CB8"/>
    <w:rsid w:val="00001816"/>
    <w:rsid w:val="000028C4"/>
    <w:rsid w:val="000028FE"/>
    <w:rsid w:val="00002A41"/>
    <w:rsid w:val="00002E09"/>
    <w:rsid w:val="00002F51"/>
    <w:rsid w:val="0000373B"/>
    <w:rsid w:val="00007C66"/>
    <w:rsid w:val="00010D46"/>
    <w:rsid w:val="000137CA"/>
    <w:rsid w:val="00014FAC"/>
    <w:rsid w:val="000156F4"/>
    <w:rsid w:val="00020D1C"/>
    <w:rsid w:val="00022398"/>
    <w:rsid w:val="00022FE0"/>
    <w:rsid w:val="00024360"/>
    <w:rsid w:val="0002448B"/>
    <w:rsid w:val="00026610"/>
    <w:rsid w:val="000268EB"/>
    <w:rsid w:val="00027AED"/>
    <w:rsid w:val="000340C9"/>
    <w:rsid w:val="000344CD"/>
    <w:rsid w:val="000357B9"/>
    <w:rsid w:val="000361F8"/>
    <w:rsid w:val="00036A7C"/>
    <w:rsid w:val="00036FA0"/>
    <w:rsid w:val="00037846"/>
    <w:rsid w:val="00040FFB"/>
    <w:rsid w:val="000410C6"/>
    <w:rsid w:val="000412C3"/>
    <w:rsid w:val="00042739"/>
    <w:rsid w:val="000436B4"/>
    <w:rsid w:val="00045314"/>
    <w:rsid w:val="00045AAD"/>
    <w:rsid w:val="00046C6B"/>
    <w:rsid w:val="0004791A"/>
    <w:rsid w:val="0005023A"/>
    <w:rsid w:val="0005332A"/>
    <w:rsid w:val="000547F6"/>
    <w:rsid w:val="000567F8"/>
    <w:rsid w:val="00061B0C"/>
    <w:rsid w:val="00061DD7"/>
    <w:rsid w:val="0006301A"/>
    <w:rsid w:val="00064CE0"/>
    <w:rsid w:val="00067A87"/>
    <w:rsid w:val="000707CE"/>
    <w:rsid w:val="00073352"/>
    <w:rsid w:val="00073EE4"/>
    <w:rsid w:val="00074AB1"/>
    <w:rsid w:val="000772C1"/>
    <w:rsid w:val="00080A62"/>
    <w:rsid w:val="0008162F"/>
    <w:rsid w:val="00081C1B"/>
    <w:rsid w:val="00083F44"/>
    <w:rsid w:val="00084318"/>
    <w:rsid w:val="00084A90"/>
    <w:rsid w:val="00084C56"/>
    <w:rsid w:val="00086A86"/>
    <w:rsid w:val="000873BA"/>
    <w:rsid w:val="00090459"/>
    <w:rsid w:val="00093A64"/>
    <w:rsid w:val="00093F9A"/>
    <w:rsid w:val="000954CD"/>
    <w:rsid w:val="000A2C18"/>
    <w:rsid w:val="000A3342"/>
    <w:rsid w:val="000A3414"/>
    <w:rsid w:val="000A5C04"/>
    <w:rsid w:val="000A5D2B"/>
    <w:rsid w:val="000A601E"/>
    <w:rsid w:val="000B0F40"/>
    <w:rsid w:val="000B56C1"/>
    <w:rsid w:val="000B5995"/>
    <w:rsid w:val="000B5B08"/>
    <w:rsid w:val="000B683E"/>
    <w:rsid w:val="000B7CEE"/>
    <w:rsid w:val="000C0B97"/>
    <w:rsid w:val="000C17DB"/>
    <w:rsid w:val="000C2B9D"/>
    <w:rsid w:val="000C2CC1"/>
    <w:rsid w:val="000C475A"/>
    <w:rsid w:val="000C5441"/>
    <w:rsid w:val="000C5807"/>
    <w:rsid w:val="000C748C"/>
    <w:rsid w:val="000D0C78"/>
    <w:rsid w:val="000D1553"/>
    <w:rsid w:val="000D198F"/>
    <w:rsid w:val="000D306E"/>
    <w:rsid w:val="000D6239"/>
    <w:rsid w:val="000E53F9"/>
    <w:rsid w:val="000E5FD6"/>
    <w:rsid w:val="000E6F22"/>
    <w:rsid w:val="000F0CC1"/>
    <w:rsid w:val="000F411E"/>
    <w:rsid w:val="000F4982"/>
    <w:rsid w:val="000F4E44"/>
    <w:rsid w:val="00105037"/>
    <w:rsid w:val="00106524"/>
    <w:rsid w:val="00107274"/>
    <w:rsid w:val="001078C2"/>
    <w:rsid w:val="00110D2A"/>
    <w:rsid w:val="001148B5"/>
    <w:rsid w:val="001151CA"/>
    <w:rsid w:val="0011699B"/>
    <w:rsid w:val="00116F4A"/>
    <w:rsid w:val="00122A2E"/>
    <w:rsid w:val="0012410F"/>
    <w:rsid w:val="00124F04"/>
    <w:rsid w:val="001266FB"/>
    <w:rsid w:val="00126DDD"/>
    <w:rsid w:val="00134053"/>
    <w:rsid w:val="0013491F"/>
    <w:rsid w:val="00134B36"/>
    <w:rsid w:val="00134F0E"/>
    <w:rsid w:val="00136F5A"/>
    <w:rsid w:val="0013727F"/>
    <w:rsid w:val="00137C73"/>
    <w:rsid w:val="00140700"/>
    <w:rsid w:val="00141B62"/>
    <w:rsid w:val="0014285B"/>
    <w:rsid w:val="00143A65"/>
    <w:rsid w:val="00143AA1"/>
    <w:rsid w:val="00145BCD"/>
    <w:rsid w:val="001464F7"/>
    <w:rsid w:val="00147A8E"/>
    <w:rsid w:val="00153125"/>
    <w:rsid w:val="00153214"/>
    <w:rsid w:val="00153612"/>
    <w:rsid w:val="00153A28"/>
    <w:rsid w:val="00156BEA"/>
    <w:rsid w:val="00156E85"/>
    <w:rsid w:val="00162291"/>
    <w:rsid w:val="00164367"/>
    <w:rsid w:val="00166ADB"/>
    <w:rsid w:val="00167F17"/>
    <w:rsid w:val="0017194B"/>
    <w:rsid w:val="00172127"/>
    <w:rsid w:val="00174C64"/>
    <w:rsid w:val="001759CA"/>
    <w:rsid w:val="001805F4"/>
    <w:rsid w:val="0018094D"/>
    <w:rsid w:val="0018175B"/>
    <w:rsid w:val="00183BC8"/>
    <w:rsid w:val="001842C4"/>
    <w:rsid w:val="0018585F"/>
    <w:rsid w:val="00186924"/>
    <w:rsid w:val="0018735D"/>
    <w:rsid w:val="00190A51"/>
    <w:rsid w:val="001911DE"/>
    <w:rsid w:val="00192BD4"/>
    <w:rsid w:val="00196A80"/>
    <w:rsid w:val="00197081"/>
    <w:rsid w:val="001A1097"/>
    <w:rsid w:val="001A1585"/>
    <w:rsid w:val="001A1795"/>
    <w:rsid w:val="001A1FFE"/>
    <w:rsid w:val="001A6263"/>
    <w:rsid w:val="001A6899"/>
    <w:rsid w:val="001A7AC7"/>
    <w:rsid w:val="001B0B0D"/>
    <w:rsid w:val="001B1D58"/>
    <w:rsid w:val="001B3302"/>
    <w:rsid w:val="001B46DA"/>
    <w:rsid w:val="001B474D"/>
    <w:rsid w:val="001B544F"/>
    <w:rsid w:val="001B5620"/>
    <w:rsid w:val="001D037B"/>
    <w:rsid w:val="001D06A8"/>
    <w:rsid w:val="001D07DA"/>
    <w:rsid w:val="001D2A81"/>
    <w:rsid w:val="001D3296"/>
    <w:rsid w:val="001D57B4"/>
    <w:rsid w:val="001D6BBA"/>
    <w:rsid w:val="001D7A2D"/>
    <w:rsid w:val="001D7FCC"/>
    <w:rsid w:val="001E1353"/>
    <w:rsid w:val="001E2F15"/>
    <w:rsid w:val="001E5A11"/>
    <w:rsid w:val="001E5EF5"/>
    <w:rsid w:val="001F1AD3"/>
    <w:rsid w:val="001F3363"/>
    <w:rsid w:val="002009D9"/>
    <w:rsid w:val="002009ED"/>
    <w:rsid w:val="002017AB"/>
    <w:rsid w:val="00205354"/>
    <w:rsid w:val="00205851"/>
    <w:rsid w:val="00205F11"/>
    <w:rsid w:val="00206787"/>
    <w:rsid w:val="00207D53"/>
    <w:rsid w:val="00211C19"/>
    <w:rsid w:val="00211FE5"/>
    <w:rsid w:val="00213458"/>
    <w:rsid w:val="00213602"/>
    <w:rsid w:val="00214616"/>
    <w:rsid w:val="0021576E"/>
    <w:rsid w:val="00215B68"/>
    <w:rsid w:val="00216114"/>
    <w:rsid w:val="00216C33"/>
    <w:rsid w:val="00217D80"/>
    <w:rsid w:val="00220FD7"/>
    <w:rsid w:val="0022100F"/>
    <w:rsid w:val="00224643"/>
    <w:rsid w:val="002253D3"/>
    <w:rsid w:val="00225BB2"/>
    <w:rsid w:val="00226F1C"/>
    <w:rsid w:val="002319BF"/>
    <w:rsid w:val="002323E1"/>
    <w:rsid w:val="00232B8B"/>
    <w:rsid w:val="00233332"/>
    <w:rsid w:val="002333A7"/>
    <w:rsid w:val="00233BF3"/>
    <w:rsid w:val="00234FA1"/>
    <w:rsid w:val="00236A5E"/>
    <w:rsid w:val="0023709F"/>
    <w:rsid w:val="00237534"/>
    <w:rsid w:val="00237663"/>
    <w:rsid w:val="002403FD"/>
    <w:rsid w:val="002419B8"/>
    <w:rsid w:val="00243D07"/>
    <w:rsid w:val="00243F8F"/>
    <w:rsid w:val="00246117"/>
    <w:rsid w:val="002466A0"/>
    <w:rsid w:val="00250D28"/>
    <w:rsid w:val="00251D8A"/>
    <w:rsid w:val="002532B2"/>
    <w:rsid w:val="00254741"/>
    <w:rsid w:val="0025554C"/>
    <w:rsid w:val="00255DB8"/>
    <w:rsid w:val="0025657B"/>
    <w:rsid w:val="0025697B"/>
    <w:rsid w:val="0026064E"/>
    <w:rsid w:val="00261078"/>
    <w:rsid w:val="00266B0F"/>
    <w:rsid w:val="00266B7C"/>
    <w:rsid w:val="00266E85"/>
    <w:rsid w:val="0027049F"/>
    <w:rsid w:val="002741E0"/>
    <w:rsid w:val="002760B7"/>
    <w:rsid w:val="002775DC"/>
    <w:rsid w:val="00280FCD"/>
    <w:rsid w:val="00282B39"/>
    <w:rsid w:val="00282CCD"/>
    <w:rsid w:val="002837D1"/>
    <w:rsid w:val="00283AA4"/>
    <w:rsid w:val="00283ADE"/>
    <w:rsid w:val="00284E3C"/>
    <w:rsid w:val="00285AA5"/>
    <w:rsid w:val="0029108F"/>
    <w:rsid w:val="0029200A"/>
    <w:rsid w:val="00294A09"/>
    <w:rsid w:val="00294E4A"/>
    <w:rsid w:val="0029552D"/>
    <w:rsid w:val="00296481"/>
    <w:rsid w:val="002A0989"/>
    <w:rsid w:val="002A116C"/>
    <w:rsid w:val="002A21CF"/>
    <w:rsid w:val="002A3D59"/>
    <w:rsid w:val="002A511D"/>
    <w:rsid w:val="002A5FEC"/>
    <w:rsid w:val="002A6B47"/>
    <w:rsid w:val="002A77F1"/>
    <w:rsid w:val="002A7C66"/>
    <w:rsid w:val="002B0118"/>
    <w:rsid w:val="002B0A96"/>
    <w:rsid w:val="002B0DD6"/>
    <w:rsid w:val="002B2028"/>
    <w:rsid w:val="002B214E"/>
    <w:rsid w:val="002B3087"/>
    <w:rsid w:val="002B62E1"/>
    <w:rsid w:val="002C0AE9"/>
    <w:rsid w:val="002C2442"/>
    <w:rsid w:val="002C3F4B"/>
    <w:rsid w:val="002C4CE6"/>
    <w:rsid w:val="002C5464"/>
    <w:rsid w:val="002C798D"/>
    <w:rsid w:val="002D104A"/>
    <w:rsid w:val="002D1922"/>
    <w:rsid w:val="002D1B5F"/>
    <w:rsid w:val="002D1DE6"/>
    <w:rsid w:val="002D2DAC"/>
    <w:rsid w:val="002D635C"/>
    <w:rsid w:val="002D6D31"/>
    <w:rsid w:val="002D6D39"/>
    <w:rsid w:val="002D7CA1"/>
    <w:rsid w:val="002E0B09"/>
    <w:rsid w:val="002E10D4"/>
    <w:rsid w:val="002E112C"/>
    <w:rsid w:val="002E2F67"/>
    <w:rsid w:val="002E5819"/>
    <w:rsid w:val="002F0402"/>
    <w:rsid w:val="002F058A"/>
    <w:rsid w:val="002F169E"/>
    <w:rsid w:val="002F799B"/>
    <w:rsid w:val="002F79BB"/>
    <w:rsid w:val="00302CC5"/>
    <w:rsid w:val="003043C9"/>
    <w:rsid w:val="003047B6"/>
    <w:rsid w:val="00306874"/>
    <w:rsid w:val="00310815"/>
    <w:rsid w:val="00310FF4"/>
    <w:rsid w:val="00313029"/>
    <w:rsid w:val="00313E17"/>
    <w:rsid w:val="00314067"/>
    <w:rsid w:val="00314413"/>
    <w:rsid w:val="00314EA0"/>
    <w:rsid w:val="00315463"/>
    <w:rsid w:val="00316A5C"/>
    <w:rsid w:val="00317880"/>
    <w:rsid w:val="00323135"/>
    <w:rsid w:val="003231A9"/>
    <w:rsid w:val="00326749"/>
    <w:rsid w:val="00327BAC"/>
    <w:rsid w:val="00330035"/>
    <w:rsid w:val="003317CF"/>
    <w:rsid w:val="00331AEF"/>
    <w:rsid w:val="00331FB1"/>
    <w:rsid w:val="0033273C"/>
    <w:rsid w:val="00334653"/>
    <w:rsid w:val="00335181"/>
    <w:rsid w:val="003356C4"/>
    <w:rsid w:val="0033741A"/>
    <w:rsid w:val="003378F4"/>
    <w:rsid w:val="003416ED"/>
    <w:rsid w:val="0034253B"/>
    <w:rsid w:val="003431A1"/>
    <w:rsid w:val="00347F90"/>
    <w:rsid w:val="0035002C"/>
    <w:rsid w:val="00350053"/>
    <w:rsid w:val="003503EA"/>
    <w:rsid w:val="003521D6"/>
    <w:rsid w:val="00354205"/>
    <w:rsid w:val="00356956"/>
    <w:rsid w:val="0035723A"/>
    <w:rsid w:val="00361708"/>
    <w:rsid w:val="00362164"/>
    <w:rsid w:val="003624D0"/>
    <w:rsid w:val="00364C08"/>
    <w:rsid w:val="00364E91"/>
    <w:rsid w:val="003651BE"/>
    <w:rsid w:val="003652DE"/>
    <w:rsid w:val="003673AA"/>
    <w:rsid w:val="003676B8"/>
    <w:rsid w:val="00367BA1"/>
    <w:rsid w:val="003729CF"/>
    <w:rsid w:val="0037498F"/>
    <w:rsid w:val="00374A2A"/>
    <w:rsid w:val="003760B6"/>
    <w:rsid w:val="00377AC6"/>
    <w:rsid w:val="00377DA5"/>
    <w:rsid w:val="0038112C"/>
    <w:rsid w:val="00381187"/>
    <w:rsid w:val="00381B22"/>
    <w:rsid w:val="003841AE"/>
    <w:rsid w:val="0038666E"/>
    <w:rsid w:val="003870A4"/>
    <w:rsid w:val="00387841"/>
    <w:rsid w:val="00390A83"/>
    <w:rsid w:val="0039244F"/>
    <w:rsid w:val="00394513"/>
    <w:rsid w:val="00394B04"/>
    <w:rsid w:val="00395911"/>
    <w:rsid w:val="00397079"/>
    <w:rsid w:val="003A0C86"/>
    <w:rsid w:val="003A16CF"/>
    <w:rsid w:val="003A3E14"/>
    <w:rsid w:val="003A50D2"/>
    <w:rsid w:val="003A63CF"/>
    <w:rsid w:val="003A7B63"/>
    <w:rsid w:val="003A7E08"/>
    <w:rsid w:val="003B5621"/>
    <w:rsid w:val="003C06FA"/>
    <w:rsid w:val="003C0843"/>
    <w:rsid w:val="003C085C"/>
    <w:rsid w:val="003C10FC"/>
    <w:rsid w:val="003C6C55"/>
    <w:rsid w:val="003C6F09"/>
    <w:rsid w:val="003C7652"/>
    <w:rsid w:val="003C7DF1"/>
    <w:rsid w:val="003D1CA8"/>
    <w:rsid w:val="003D2C5D"/>
    <w:rsid w:val="003D2F7D"/>
    <w:rsid w:val="003D3567"/>
    <w:rsid w:val="003E1670"/>
    <w:rsid w:val="003E2673"/>
    <w:rsid w:val="003E53F2"/>
    <w:rsid w:val="003E6681"/>
    <w:rsid w:val="003F19EE"/>
    <w:rsid w:val="003F1A58"/>
    <w:rsid w:val="003F3995"/>
    <w:rsid w:val="003F3F5D"/>
    <w:rsid w:val="003F494F"/>
    <w:rsid w:val="003F5897"/>
    <w:rsid w:val="003F6CC9"/>
    <w:rsid w:val="003F79FC"/>
    <w:rsid w:val="00401E05"/>
    <w:rsid w:val="0040227F"/>
    <w:rsid w:val="00403CD2"/>
    <w:rsid w:val="00406639"/>
    <w:rsid w:val="004107C8"/>
    <w:rsid w:val="004137C3"/>
    <w:rsid w:val="004154E2"/>
    <w:rsid w:val="00417057"/>
    <w:rsid w:val="004206A2"/>
    <w:rsid w:val="004233AF"/>
    <w:rsid w:val="00424616"/>
    <w:rsid w:val="00425333"/>
    <w:rsid w:val="004255C6"/>
    <w:rsid w:val="0042569E"/>
    <w:rsid w:val="004305CB"/>
    <w:rsid w:val="00430E8B"/>
    <w:rsid w:val="00430F2B"/>
    <w:rsid w:val="00432264"/>
    <w:rsid w:val="004334AB"/>
    <w:rsid w:val="004334E9"/>
    <w:rsid w:val="00433DEC"/>
    <w:rsid w:val="00434C98"/>
    <w:rsid w:val="004357AA"/>
    <w:rsid w:val="004411A5"/>
    <w:rsid w:val="004424F9"/>
    <w:rsid w:val="00442A4E"/>
    <w:rsid w:val="00444C21"/>
    <w:rsid w:val="004502D7"/>
    <w:rsid w:val="004504FB"/>
    <w:rsid w:val="004519DF"/>
    <w:rsid w:val="004526A2"/>
    <w:rsid w:val="00452F37"/>
    <w:rsid w:val="00453F3C"/>
    <w:rsid w:val="00457916"/>
    <w:rsid w:val="004603D4"/>
    <w:rsid w:val="00460DCF"/>
    <w:rsid w:val="00460E58"/>
    <w:rsid w:val="004614A6"/>
    <w:rsid w:val="00461B4C"/>
    <w:rsid w:val="00462315"/>
    <w:rsid w:val="004628E2"/>
    <w:rsid w:val="00463F3D"/>
    <w:rsid w:val="0046436A"/>
    <w:rsid w:val="0046464F"/>
    <w:rsid w:val="004646FF"/>
    <w:rsid w:val="004653CC"/>
    <w:rsid w:val="00466E5B"/>
    <w:rsid w:val="00466E76"/>
    <w:rsid w:val="00466E8F"/>
    <w:rsid w:val="00467341"/>
    <w:rsid w:val="00467FC5"/>
    <w:rsid w:val="004710DC"/>
    <w:rsid w:val="004733D8"/>
    <w:rsid w:val="00475601"/>
    <w:rsid w:val="00477C07"/>
    <w:rsid w:val="00477F89"/>
    <w:rsid w:val="00477FA9"/>
    <w:rsid w:val="004806E0"/>
    <w:rsid w:val="00480BC0"/>
    <w:rsid w:val="00480FA3"/>
    <w:rsid w:val="00481F62"/>
    <w:rsid w:val="00486315"/>
    <w:rsid w:val="00487A01"/>
    <w:rsid w:val="004906CE"/>
    <w:rsid w:val="00490AF6"/>
    <w:rsid w:val="0049149B"/>
    <w:rsid w:val="004916D0"/>
    <w:rsid w:val="00491DEC"/>
    <w:rsid w:val="00493A10"/>
    <w:rsid w:val="00496D80"/>
    <w:rsid w:val="00497034"/>
    <w:rsid w:val="00497563"/>
    <w:rsid w:val="004A14C5"/>
    <w:rsid w:val="004A2DF1"/>
    <w:rsid w:val="004A5F19"/>
    <w:rsid w:val="004B0E96"/>
    <w:rsid w:val="004B4219"/>
    <w:rsid w:val="004B6558"/>
    <w:rsid w:val="004B6567"/>
    <w:rsid w:val="004C3600"/>
    <w:rsid w:val="004C4607"/>
    <w:rsid w:val="004C492F"/>
    <w:rsid w:val="004D0723"/>
    <w:rsid w:val="004D1808"/>
    <w:rsid w:val="004D207B"/>
    <w:rsid w:val="004D3D4E"/>
    <w:rsid w:val="004D4FB0"/>
    <w:rsid w:val="004D5278"/>
    <w:rsid w:val="004D570D"/>
    <w:rsid w:val="004D59AB"/>
    <w:rsid w:val="004D5DBB"/>
    <w:rsid w:val="004D6A29"/>
    <w:rsid w:val="004D6D80"/>
    <w:rsid w:val="004E179C"/>
    <w:rsid w:val="004E2C8D"/>
    <w:rsid w:val="004E3056"/>
    <w:rsid w:val="004E4413"/>
    <w:rsid w:val="004E5117"/>
    <w:rsid w:val="004E7BEA"/>
    <w:rsid w:val="004F73BD"/>
    <w:rsid w:val="004F7B79"/>
    <w:rsid w:val="005003AC"/>
    <w:rsid w:val="0050596E"/>
    <w:rsid w:val="0050663C"/>
    <w:rsid w:val="00506F21"/>
    <w:rsid w:val="005100F2"/>
    <w:rsid w:val="005101B4"/>
    <w:rsid w:val="005107D8"/>
    <w:rsid w:val="005129FF"/>
    <w:rsid w:val="00515391"/>
    <w:rsid w:val="00515D74"/>
    <w:rsid w:val="00517800"/>
    <w:rsid w:val="0052007E"/>
    <w:rsid w:val="00523386"/>
    <w:rsid w:val="00524FB0"/>
    <w:rsid w:val="00527E6B"/>
    <w:rsid w:val="005308D8"/>
    <w:rsid w:val="00530A36"/>
    <w:rsid w:val="00531F6D"/>
    <w:rsid w:val="005321D8"/>
    <w:rsid w:val="00532D9B"/>
    <w:rsid w:val="005344D7"/>
    <w:rsid w:val="00542171"/>
    <w:rsid w:val="00542326"/>
    <w:rsid w:val="00542C5A"/>
    <w:rsid w:val="00543787"/>
    <w:rsid w:val="00545534"/>
    <w:rsid w:val="00545B0A"/>
    <w:rsid w:val="00546927"/>
    <w:rsid w:val="0055172E"/>
    <w:rsid w:val="00551B4E"/>
    <w:rsid w:val="0055330E"/>
    <w:rsid w:val="00553B3B"/>
    <w:rsid w:val="00555318"/>
    <w:rsid w:val="00555478"/>
    <w:rsid w:val="0055717B"/>
    <w:rsid w:val="00557D8C"/>
    <w:rsid w:val="00560554"/>
    <w:rsid w:val="00560DFD"/>
    <w:rsid w:val="005610D1"/>
    <w:rsid w:val="005619A7"/>
    <w:rsid w:val="00562847"/>
    <w:rsid w:val="00567191"/>
    <w:rsid w:val="00570C73"/>
    <w:rsid w:val="00573303"/>
    <w:rsid w:val="005735F8"/>
    <w:rsid w:val="0057430F"/>
    <w:rsid w:val="00576167"/>
    <w:rsid w:val="00576632"/>
    <w:rsid w:val="00581033"/>
    <w:rsid w:val="00583CE4"/>
    <w:rsid w:val="00585E5F"/>
    <w:rsid w:val="00586874"/>
    <w:rsid w:val="00590867"/>
    <w:rsid w:val="005923EB"/>
    <w:rsid w:val="00592C1B"/>
    <w:rsid w:val="00592EA9"/>
    <w:rsid w:val="00593591"/>
    <w:rsid w:val="00593A30"/>
    <w:rsid w:val="00593C2E"/>
    <w:rsid w:val="005946B5"/>
    <w:rsid w:val="00594790"/>
    <w:rsid w:val="00597FD8"/>
    <w:rsid w:val="005A1691"/>
    <w:rsid w:val="005A189C"/>
    <w:rsid w:val="005A6B2A"/>
    <w:rsid w:val="005A6C70"/>
    <w:rsid w:val="005A6CDB"/>
    <w:rsid w:val="005B1032"/>
    <w:rsid w:val="005B1222"/>
    <w:rsid w:val="005B2EA8"/>
    <w:rsid w:val="005B3266"/>
    <w:rsid w:val="005B3DD7"/>
    <w:rsid w:val="005B3E82"/>
    <w:rsid w:val="005C382A"/>
    <w:rsid w:val="005C4655"/>
    <w:rsid w:val="005C4ED3"/>
    <w:rsid w:val="005C74F5"/>
    <w:rsid w:val="005D0889"/>
    <w:rsid w:val="005D0C2E"/>
    <w:rsid w:val="005D0F0A"/>
    <w:rsid w:val="005D1518"/>
    <w:rsid w:val="005D6543"/>
    <w:rsid w:val="005D6590"/>
    <w:rsid w:val="005D6760"/>
    <w:rsid w:val="005E0B15"/>
    <w:rsid w:val="005E1E60"/>
    <w:rsid w:val="005E3A82"/>
    <w:rsid w:val="005E6220"/>
    <w:rsid w:val="005F0008"/>
    <w:rsid w:val="005F209D"/>
    <w:rsid w:val="005F2422"/>
    <w:rsid w:val="005F2586"/>
    <w:rsid w:val="005F46C4"/>
    <w:rsid w:val="005F5785"/>
    <w:rsid w:val="005F5805"/>
    <w:rsid w:val="005F5D8B"/>
    <w:rsid w:val="005F61E1"/>
    <w:rsid w:val="005F6778"/>
    <w:rsid w:val="005F6FE8"/>
    <w:rsid w:val="005F7525"/>
    <w:rsid w:val="00600E7F"/>
    <w:rsid w:val="00601DF8"/>
    <w:rsid w:val="00602E35"/>
    <w:rsid w:val="00602E4B"/>
    <w:rsid w:val="00602E61"/>
    <w:rsid w:val="00604D6D"/>
    <w:rsid w:val="00604DFB"/>
    <w:rsid w:val="00604E10"/>
    <w:rsid w:val="00604F82"/>
    <w:rsid w:val="00605BCD"/>
    <w:rsid w:val="00605FEE"/>
    <w:rsid w:val="006079C8"/>
    <w:rsid w:val="006117C3"/>
    <w:rsid w:val="00615BE7"/>
    <w:rsid w:val="006163BF"/>
    <w:rsid w:val="00616677"/>
    <w:rsid w:val="006166C8"/>
    <w:rsid w:val="00616A4E"/>
    <w:rsid w:val="00620113"/>
    <w:rsid w:val="00620B33"/>
    <w:rsid w:val="00620EB3"/>
    <w:rsid w:val="00622547"/>
    <w:rsid w:val="00622D01"/>
    <w:rsid w:val="00625991"/>
    <w:rsid w:val="00632AAD"/>
    <w:rsid w:val="00632C88"/>
    <w:rsid w:val="0063304C"/>
    <w:rsid w:val="0063386D"/>
    <w:rsid w:val="00634938"/>
    <w:rsid w:val="006373E8"/>
    <w:rsid w:val="00637449"/>
    <w:rsid w:val="0064064C"/>
    <w:rsid w:val="00641B06"/>
    <w:rsid w:val="00641ECA"/>
    <w:rsid w:val="00643B10"/>
    <w:rsid w:val="00647425"/>
    <w:rsid w:val="00647BCA"/>
    <w:rsid w:val="00652680"/>
    <w:rsid w:val="00652BD6"/>
    <w:rsid w:val="00652C32"/>
    <w:rsid w:val="00652E83"/>
    <w:rsid w:val="00652EC9"/>
    <w:rsid w:val="006563DC"/>
    <w:rsid w:val="00657A95"/>
    <w:rsid w:val="00661FF3"/>
    <w:rsid w:val="00664180"/>
    <w:rsid w:val="00665D37"/>
    <w:rsid w:val="006660B8"/>
    <w:rsid w:val="006677F5"/>
    <w:rsid w:val="00670D13"/>
    <w:rsid w:val="0067284A"/>
    <w:rsid w:val="00673018"/>
    <w:rsid w:val="00673EB8"/>
    <w:rsid w:val="006742AA"/>
    <w:rsid w:val="0067665C"/>
    <w:rsid w:val="006771AD"/>
    <w:rsid w:val="006800E8"/>
    <w:rsid w:val="00681015"/>
    <w:rsid w:val="00681696"/>
    <w:rsid w:val="00681C8D"/>
    <w:rsid w:val="006834F1"/>
    <w:rsid w:val="006835CA"/>
    <w:rsid w:val="00687DEA"/>
    <w:rsid w:val="00692C85"/>
    <w:rsid w:val="00692EDC"/>
    <w:rsid w:val="00693D1E"/>
    <w:rsid w:val="006945E9"/>
    <w:rsid w:val="006A04FB"/>
    <w:rsid w:val="006A078C"/>
    <w:rsid w:val="006A0BAF"/>
    <w:rsid w:val="006A3EED"/>
    <w:rsid w:val="006A529C"/>
    <w:rsid w:val="006A68E9"/>
    <w:rsid w:val="006A6BEA"/>
    <w:rsid w:val="006A7DE6"/>
    <w:rsid w:val="006A7E04"/>
    <w:rsid w:val="006B088C"/>
    <w:rsid w:val="006B23AA"/>
    <w:rsid w:val="006B35B8"/>
    <w:rsid w:val="006B5231"/>
    <w:rsid w:val="006C1EB7"/>
    <w:rsid w:val="006C2C3E"/>
    <w:rsid w:val="006C2FF0"/>
    <w:rsid w:val="006D2185"/>
    <w:rsid w:val="006D52BE"/>
    <w:rsid w:val="006E06BA"/>
    <w:rsid w:val="006E10AF"/>
    <w:rsid w:val="006E13D3"/>
    <w:rsid w:val="006E4901"/>
    <w:rsid w:val="006F257C"/>
    <w:rsid w:val="006F3696"/>
    <w:rsid w:val="006F5FBD"/>
    <w:rsid w:val="006F607C"/>
    <w:rsid w:val="006F7A1B"/>
    <w:rsid w:val="006F7D0E"/>
    <w:rsid w:val="007008DB"/>
    <w:rsid w:val="00701BE2"/>
    <w:rsid w:val="00702DBC"/>
    <w:rsid w:val="0070349B"/>
    <w:rsid w:val="007034B2"/>
    <w:rsid w:val="00703B76"/>
    <w:rsid w:val="00704301"/>
    <w:rsid w:val="0070563E"/>
    <w:rsid w:val="007068CF"/>
    <w:rsid w:val="007069F8"/>
    <w:rsid w:val="00707318"/>
    <w:rsid w:val="007113D1"/>
    <w:rsid w:val="00711C17"/>
    <w:rsid w:val="00712C87"/>
    <w:rsid w:val="007156CC"/>
    <w:rsid w:val="00721F6F"/>
    <w:rsid w:val="0072230D"/>
    <w:rsid w:val="00724485"/>
    <w:rsid w:val="00725604"/>
    <w:rsid w:val="007260C4"/>
    <w:rsid w:val="00726A40"/>
    <w:rsid w:val="0073091E"/>
    <w:rsid w:val="007324C5"/>
    <w:rsid w:val="007342CD"/>
    <w:rsid w:val="00737CED"/>
    <w:rsid w:val="0074147D"/>
    <w:rsid w:val="00741666"/>
    <w:rsid w:val="00741DC7"/>
    <w:rsid w:val="00743C4D"/>
    <w:rsid w:val="00744363"/>
    <w:rsid w:val="00744BD5"/>
    <w:rsid w:val="0074663A"/>
    <w:rsid w:val="00747B62"/>
    <w:rsid w:val="00750AEF"/>
    <w:rsid w:val="00751A36"/>
    <w:rsid w:val="007523FE"/>
    <w:rsid w:val="00752527"/>
    <w:rsid w:val="00753672"/>
    <w:rsid w:val="00753CA2"/>
    <w:rsid w:val="00756B8B"/>
    <w:rsid w:val="00757067"/>
    <w:rsid w:val="00761535"/>
    <w:rsid w:val="00761593"/>
    <w:rsid w:val="00761B73"/>
    <w:rsid w:val="00766546"/>
    <w:rsid w:val="00767B2F"/>
    <w:rsid w:val="00770923"/>
    <w:rsid w:val="00770C71"/>
    <w:rsid w:val="00770D7D"/>
    <w:rsid w:val="007710F7"/>
    <w:rsid w:val="007733DD"/>
    <w:rsid w:val="007746AE"/>
    <w:rsid w:val="0077563F"/>
    <w:rsid w:val="00775C6F"/>
    <w:rsid w:val="00780C14"/>
    <w:rsid w:val="007810EC"/>
    <w:rsid w:val="0078127F"/>
    <w:rsid w:val="007849CB"/>
    <w:rsid w:val="00786585"/>
    <w:rsid w:val="007903EB"/>
    <w:rsid w:val="007903F1"/>
    <w:rsid w:val="00790D5E"/>
    <w:rsid w:val="007927C2"/>
    <w:rsid w:val="00795426"/>
    <w:rsid w:val="007972AC"/>
    <w:rsid w:val="007A290F"/>
    <w:rsid w:val="007A2B30"/>
    <w:rsid w:val="007A30E8"/>
    <w:rsid w:val="007A31A6"/>
    <w:rsid w:val="007A35EB"/>
    <w:rsid w:val="007A44EB"/>
    <w:rsid w:val="007B1BB3"/>
    <w:rsid w:val="007B1CAB"/>
    <w:rsid w:val="007B5756"/>
    <w:rsid w:val="007B6559"/>
    <w:rsid w:val="007B6E35"/>
    <w:rsid w:val="007B710A"/>
    <w:rsid w:val="007C0B49"/>
    <w:rsid w:val="007C1577"/>
    <w:rsid w:val="007C5EE7"/>
    <w:rsid w:val="007C6894"/>
    <w:rsid w:val="007D216C"/>
    <w:rsid w:val="007D3DF8"/>
    <w:rsid w:val="007D412F"/>
    <w:rsid w:val="007D6CB4"/>
    <w:rsid w:val="007E1F82"/>
    <w:rsid w:val="007E513E"/>
    <w:rsid w:val="007E5610"/>
    <w:rsid w:val="007F05F4"/>
    <w:rsid w:val="007F26EC"/>
    <w:rsid w:val="007F34C1"/>
    <w:rsid w:val="007F3E85"/>
    <w:rsid w:val="007F4CAF"/>
    <w:rsid w:val="007F750F"/>
    <w:rsid w:val="00801916"/>
    <w:rsid w:val="008043BA"/>
    <w:rsid w:val="008044B0"/>
    <w:rsid w:val="00806F5C"/>
    <w:rsid w:val="008076AA"/>
    <w:rsid w:val="00811AF6"/>
    <w:rsid w:val="00812145"/>
    <w:rsid w:val="00813D5F"/>
    <w:rsid w:val="00813DFA"/>
    <w:rsid w:val="008211A1"/>
    <w:rsid w:val="00824EE3"/>
    <w:rsid w:val="00824FCB"/>
    <w:rsid w:val="008250CF"/>
    <w:rsid w:val="00826A6F"/>
    <w:rsid w:val="00826F22"/>
    <w:rsid w:val="00827665"/>
    <w:rsid w:val="00831083"/>
    <w:rsid w:val="00832510"/>
    <w:rsid w:val="0083597E"/>
    <w:rsid w:val="00836C20"/>
    <w:rsid w:val="00837C6B"/>
    <w:rsid w:val="00841C2D"/>
    <w:rsid w:val="008428C4"/>
    <w:rsid w:val="00845E99"/>
    <w:rsid w:val="00846EF6"/>
    <w:rsid w:val="00850352"/>
    <w:rsid w:val="00852461"/>
    <w:rsid w:val="00852E55"/>
    <w:rsid w:val="00854538"/>
    <w:rsid w:val="00854567"/>
    <w:rsid w:val="008604BE"/>
    <w:rsid w:val="00863389"/>
    <w:rsid w:val="008642D2"/>
    <w:rsid w:val="00867D88"/>
    <w:rsid w:val="00870C58"/>
    <w:rsid w:val="00871182"/>
    <w:rsid w:val="00872BD2"/>
    <w:rsid w:val="008761C3"/>
    <w:rsid w:val="00876A62"/>
    <w:rsid w:val="00880106"/>
    <w:rsid w:val="008805F7"/>
    <w:rsid w:val="00881FF9"/>
    <w:rsid w:val="00883874"/>
    <w:rsid w:val="00883D12"/>
    <w:rsid w:val="00886F77"/>
    <w:rsid w:val="008903F3"/>
    <w:rsid w:val="00892B72"/>
    <w:rsid w:val="0089331E"/>
    <w:rsid w:val="00893E79"/>
    <w:rsid w:val="00893F1A"/>
    <w:rsid w:val="00894701"/>
    <w:rsid w:val="00896474"/>
    <w:rsid w:val="008965C7"/>
    <w:rsid w:val="008979A4"/>
    <w:rsid w:val="008A2C9A"/>
    <w:rsid w:val="008A5067"/>
    <w:rsid w:val="008A5656"/>
    <w:rsid w:val="008A6E5C"/>
    <w:rsid w:val="008B3397"/>
    <w:rsid w:val="008B6090"/>
    <w:rsid w:val="008B6B42"/>
    <w:rsid w:val="008C16E9"/>
    <w:rsid w:val="008C1B7A"/>
    <w:rsid w:val="008C2F8C"/>
    <w:rsid w:val="008C35FF"/>
    <w:rsid w:val="008C3DCD"/>
    <w:rsid w:val="008C7094"/>
    <w:rsid w:val="008C7DBB"/>
    <w:rsid w:val="008D0083"/>
    <w:rsid w:val="008D39A8"/>
    <w:rsid w:val="008D3C28"/>
    <w:rsid w:val="008D4DFF"/>
    <w:rsid w:val="008D4F76"/>
    <w:rsid w:val="008D54FF"/>
    <w:rsid w:val="008D6F8B"/>
    <w:rsid w:val="008E0565"/>
    <w:rsid w:val="008E1D21"/>
    <w:rsid w:val="008E256D"/>
    <w:rsid w:val="008E48A4"/>
    <w:rsid w:val="008E5676"/>
    <w:rsid w:val="008E76A4"/>
    <w:rsid w:val="008F1F58"/>
    <w:rsid w:val="008F2A2A"/>
    <w:rsid w:val="008F330B"/>
    <w:rsid w:val="008F3BAB"/>
    <w:rsid w:val="008F3FA2"/>
    <w:rsid w:val="008F7522"/>
    <w:rsid w:val="00902B9E"/>
    <w:rsid w:val="00902E02"/>
    <w:rsid w:val="009039D9"/>
    <w:rsid w:val="009041B3"/>
    <w:rsid w:val="00904881"/>
    <w:rsid w:val="00906358"/>
    <w:rsid w:val="009069E1"/>
    <w:rsid w:val="00907E81"/>
    <w:rsid w:val="00910FA5"/>
    <w:rsid w:val="00912455"/>
    <w:rsid w:val="00913C4C"/>
    <w:rsid w:val="00913CC9"/>
    <w:rsid w:val="009158CC"/>
    <w:rsid w:val="00920577"/>
    <w:rsid w:val="009216C7"/>
    <w:rsid w:val="00921FDB"/>
    <w:rsid w:val="00922BCD"/>
    <w:rsid w:val="00927593"/>
    <w:rsid w:val="00927995"/>
    <w:rsid w:val="00930E7E"/>
    <w:rsid w:val="00932E91"/>
    <w:rsid w:val="00934BA8"/>
    <w:rsid w:val="009353C9"/>
    <w:rsid w:val="00942A89"/>
    <w:rsid w:val="00944B9D"/>
    <w:rsid w:val="00945028"/>
    <w:rsid w:val="00950702"/>
    <w:rsid w:val="00950B74"/>
    <w:rsid w:val="00953749"/>
    <w:rsid w:val="00953CCB"/>
    <w:rsid w:val="00956D33"/>
    <w:rsid w:val="00956D3A"/>
    <w:rsid w:val="00957B5B"/>
    <w:rsid w:val="0096228A"/>
    <w:rsid w:val="00963166"/>
    <w:rsid w:val="00964291"/>
    <w:rsid w:val="00965C17"/>
    <w:rsid w:val="00967BA5"/>
    <w:rsid w:val="00971297"/>
    <w:rsid w:val="009718D8"/>
    <w:rsid w:val="0097223B"/>
    <w:rsid w:val="009740F3"/>
    <w:rsid w:val="009768EE"/>
    <w:rsid w:val="00976D81"/>
    <w:rsid w:val="00977C6D"/>
    <w:rsid w:val="009810EA"/>
    <w:rsid w:val="0098192E"/>
    <w:rsid w:val="009854BA"/>
    <w:rsid w:val="00991AFB"/>
    <w:rsid w:val="00992BE8"/>
    <w:rsid w:val="00992F01"/>
    <w:rsid w:val="00997E5F"/>
    <w:rsid w:val="009A1057"/>
    <w:rsid w:val="009A3645"/>
    <w:rsid w:val="009A3E5D"/>
    <w:rsid w:val="009A5115"/>
    <w:rsid w:val="009A76F4"/>
    <w:rsid w:val="009B1224"/>
    <w:rsid w:val="009B12CC"/>
    <w:rsid w:val="009B18F4"/>
    <w:rsid w:val="009B1F1A"/>
    <w:rsid w:val="009B304A"/>
    <w:rsid w:val="009B43DA"/>
    <w:rsid w:val="009B6C78"/>
    <w:rsid w:val="009B7C04"/>
    <w:rsid w:val="009C0EFB"/>
    <w:rsid w:val="009C5005"/>
    <w:rsid w:val="009C5EFE"/>
    <w:rsid w:val="009C658E"/>
    <w:rsid w:val="009C71C7"/>
    <w:rsid w:val="009D20C7"/>
    <w:rsid w:val="009D441E"/>
    <w:rsid w:val="009D4853"/>
    <w:rsid w:val="009D4EBF"/>
    <w:rsid w:val="009D5506"/>
    <w:rsid w:val="009D7DB0"/>
    <w:rsid w:val="009E0735"/>
    <w:rsid w:val="009E0DB4"/>
    <w:rsid w:val="009E103F"/>
    <w:rsid w:val="009E10D3"/>
    <w:rsid w:val="009E3098"/>
    <w:rsid w:val="009E4D24"/>
    <w:rsid w:val="009F187D"/>
    <w:rsid w:val="009F242E"/>
    <w:rsid w:val="009F3F29"/>
    <w:rsid w:val="009F4ACC"/>
    <w:rsid w:val="009F5B1C"/>
    <w:rsid w:val="009F7167"/>
    <w:rsid w:val="00A00A0A"/>
    <w:rsid w:val="00A017D5"/>
    <w:rsid w:val="00A01BD3"/>
    <w:rsid w:val="00A03746"/>
    <w:rsid w:val="00A07058"/>
    <w:rsid w:val="00A1092F"/>
    <w:rsid w:val="00A1253A"/>
    <w:rsid w:val="00A132EF"/>
    <w:rsid w:val="00A15053"/>
    <w:rsid w:val="00A242BF"/>
    <w:rsid w:val="00A2595D"/>
    <w:rsid w:val="00A264F2"/>
    <w:rsid w:val="00A3492F"/>
    <w:rsid w:val="00A34BCE"/>
    <w:rsid w:val="00A34D66"/>
    <w:rsid w:val="00A35AE1"/>
    <w:rsid w:val="00A35CF1"/>
    <w:rsid w:val="00A3656C"/>
    <w:rsid w:val="00A406AF"/>
    <w:rsid w:val="00A4142B"/>
    <w:rsid w:val="00A43C5E"/>
    <w:rsid w:val="00A50D5A"/>
    <w:rsid w:val="00A53111"/>
    <w:rsid w:val="00A53213"/>
    <w:rsid w:val="00A55EE3"/>
    <w:rsid w:val="00A60AB9"/>
    <w:rsid w:val="00A62093"/>
    <w:rsid w:val="00A625CC"/>
    <w:rsid w:val="00A62D99"/>
    <w:rsid w:val="00A63684"/>
    <w:rsid w:val="00A65817"/>
    <w:rsid w:val="00A66DAF"/>
    <w:rsid w:val="00A67938"/>
    <w:rsid w:val="00A7015A"/>
    <w:rsid w:val="00A74BA2"/>
    <w:rsid w:val="00A75008"/>
    <w:rsid w:val="00A75846"/>
    <w:rsid w:val="00A75B05"/>
    <w:rsid w:val="00A81D2B"/>
    <w:rsid w:val="00A825FB"/>
    <w:rsid w:val="00A86B29"/>
    <w:rsid w:val="00A87369"/>
    <w:rsid w:val="00A901AB"/>
    <w:rsid w:val="00A938E8"/>
    <w:rsid w:val="00A943C1"/>
    <w:rsid w:val="00A96AF6"/>
    <w:rsid w:val="00A97BE7"/>
    <w:rsid w:val="00AA24EF"/>
    <w:rsid w:val="00AA5668"/>
    <w:rsid w:val="00AA5A44"/>
    <w:rsid w:val="00AA7567"/>
    <w:rsid w:val="00AB1019"/>
    <w:rsid w:val="00AB342A"/>
    <w:rsid w:val="00AB40F6"/>
    <w:rsid w:val="00AB699D"/>
    <w:rsid w:val="00AB77C1"/>
    <w:rsid w:val="00AB77D7"/>
    <w:rsid w:val="00AB79B4"/>
    <w:rsid w:val="00AB7B50"/>
    <w:rsid w:val="00AC0157"/>
    <w:rsid w:val="00AC0698"/>
    <w:rsid w:val="00AC1A68"/>
    <w:rsid w:val="00AC1CD1"/>
    <w:rsid w:val="00AC35E9"/>
    <w:rsid w:val="00AC423F"/>
    <w:rsid w:val="00AC5422"/>
    <w:rsid w:val="00AC552A"/>
    <w:rsid w:val="00AC6E59"/>
    <w:rsid w:val="00AD1422"/>
    <w:rsid w:val="00AD1BB4"/>
    <w:rsid w:val="00AD28D3"/>
    <w:rsid w:val="00AD2D83"/>
    <w:rsid w:val="00AD310C"/>
    <w:rsid w:val="00AD48B9"/>
    <w:rsid w:val="00AD6D9D"/>
    <w:rsid w:val="00AD7AF8"/>
    <w:rsid w:val="00AE07CE"/>
    <w:rsid w:val="00AE1132"/>
    <w:rsid w:val="00AE21BF"/>
    <w:rsid w:val="00AE240F"/>
    <w:rsid w:val="00AE260D"/>
    <w:rsid w:val="00AE43CB"/>
    <w:rsid w:val="00AE54E1"/>
    <w:rsid w:val="00AF1A99"/>
    <w:rsid w:val="00AF1ABF"/>
    <w:rsid w:val="00AF3F95"/>
    <w:rsid w:val="00AF487F"/>
    <w:rsid w:val="00AF67A4"/>
    <w:rsid w:val="00AF6A22"/>
    <w:rsid w:val="00B0067D"/>
    <w:rsid w:val="00B02A3F"/>
    <w:rsid w:val="00B02EB9"/>
    <w:rsid w:val="00B06371"/>
    <w:rsid w:val="00B11247"/>
    <w:rsid w:val="00B13D2F"/>
    <w:rsid w:val="00B14C25"/>
    <w:rsid w:val="00B213DE"/>
    <w:rsid w:val="00B220F6"/>
    <w:rsid w:val="00B23073"/>
    <w:rsid w:val="00B245F9"/>
    <w:rsid w:val="00B24A0A"/>
    <w:rsid w:val="00B2621A"/>
    <w:rsid w:val="00B2795C"/>
    <w:rsid w:val="00B27E2A"/>
    <w:rsid w:val="00B31E64"/>
    <w:rsid w:val="00B32194"/>
    <w:rsid w:val="00B34632"/>
    <w:rsid w:val="00B34E84"/>
    <w:rsid w:val="00B35445"/>
    <w:rsid w:val="00B36264"/>
    <w:rsid w:val="00B36AED"/>
    <w:rsid w:val="00B4419A"/>
    <w:rsid w:val="00B5000A"/>
    <w:rsid w:val="00B50C09"/>
    <w:rsid w:val="00B517E0"/>
    <w:rsid w:val="00B52F9B"/>
    <w:rsid w:val="00B5415E"/>
    <w:rsid w:val="00B55AEA"/>
    <w:rsid w:val="00B561A1"/>
    <w:rsid w:val="00B614C7"/>
    <w:rsid w:val="00B655EB"/>
    <w:rsid w:val="00B65869"/>
    <w:rsid w:val="00B65964"/>
    <w:rsid w:val="00B66218"/>
    <w:rsid w:val="00B663DE"/>
    <w:rsid w:val="00B66599"/>
    <w:rsid w:val="00B700A2"/>
    <w:rsid w:val="00B723BD"/>
    <w:rsid w:val="00B7303D"/>
    <w:rsid w:val="00B73D6D"/>
    <w:rsid w:val="00B748D4"/>
    <w:rsid w:val="00B75D01"/>
    <w:rsid w:val="00B76252"/>
    <w:rsid w:val="00B76738"/>
    <w:rsid w:val="00B76C93"/>
    <w:rsid w:val="00B8029D"/>
    <w:rsid w:val="00B809F5"/>
    <w:rsid w:val="00B813B8"/>
    <w:rsid w:val="00B81C8A"/>
    <w:rsid w:val="00B82495"/>
    <w:rsid w:val="00B827AE"/>
    <w:rsid w:val="00B8370A"/>
    <w:rsid w:val="00B8399E"/>
    <w:rsid w:val="00B83C5D"/>
    <w:rsid w:val="00B84BE3"/>
    <w:rsid w:val="00B85F75"/>
    <w:rsid w:val="00B8785F"/>
    <w:rsid w:val="00B91C4F"/>
    <w:rsid w:val="00B91F11"/>
    <w:rsid w:val="00B934B2"/>
    <w:rsid w:val="00B95B86"/>
    <w:rsid w:val="00B95F57"/>
    <w:rsid w:val="00B973D9"/>
    <w:rsid w:val="00BA0B83"/>
    <w:rsid w:val="00BA1907"/>
    <w:rsid w:val="00BA24DC"/>
    <w:rsid w:val="00BB3451"/>
    <w:rsid w:val="00BB60C8"/>
    <w:rsid w:val="00BB6B1D"/>
    <w:rsid w:val="00BB6E31"/>
    <w:rsid w:val="00BB70BC"/>
    <w:rsid w:val="00BB72C0"/>
    <w:rsid w:val="00BB7461"/>
    <w:rsid w:val="00BB7F6F"/>
    <w:rsid w:val="00BC1BE8"/>
    <w:rsid w:val="00BC2929"/>
    <w:rsid w:val="00BC4D12"/>
    <w:rsid w:val="00BC7F13"/>
    <w:rsid w:val="00BD08E9"/>
    <w:rsid w:val="00BD100B"/>
    <w:rsid w:val="00BD1305"/>
    <w:rsid w:val="00BD14C3"/>
    <w:rsid w:val="00BD1789"/>
    <w:rsid w:val="00BD38EF"/>
    <w:rsid w:val="00BD4AD9"/>
    <w:rsid w:val="00BD4C9E"/>
    <w:rsid w:val="00BD686E"/>
    <w:rsid w:val="00BD6A4B"/>
    <w:rsid w:val="00BD6E31"/>
    <w:rsid w:val="00BE15A1"/>
    <w:rsid w:val="00BE236F"/>
    <w:rsid w:val="00BE29A9"/>
    <w:rsid w:val="00BE4BAA"/>
    <w:rsid w:val="00BE4D9D"/>
    <w:rsid w:val="00BE4DAE"/>
    <w:rsid w:val="00BE675F"/>
    <w:rsid w:val="00BE6C61"/>
    <w:rsid w:val="00BE71BD"/>
    <w:rsid w:val="00BE781E"/>
    <w:rsid w:val="00BF0461"/>
    <w:rsid w:val="00BF16E1"/>
    <w:rsid w:val="00BF2285"/>
    <w:rsid w:val="00BF42D9"/>
    <w:rsid w:val="00BF5F2C"/>
    <w:rsid w:val="00BF6491"/>
    <w:rsid w:val="00BF64FB"/>
    <w:rsid w:val="00BF6550"/>
    <w:rsid w:val="00BF78D8"/>
    <w:rsid w:val="00BF7C3C"/>
    <w:rsid w:val="00C00846"/>
    <w:rsid w:val="00C0484C"/>
    <w:rsid w:val="00C0605B"/>
    <w:rsid w:val="00C065F5"/>
    <w:rsid w:val="00C14FAE"/>
    <w:rsid w:val="00C16DE0"/>
    <w:rsid w:val="00C21CCE"/>
    <w:rsid w:val="00C234E4"/>
    <w:rsid w:val="00C24A6D"/>
    <w:rsid w:val="00C24F59"/>
    <w:rsid w:val="00C25C05"/>
    <w:rsid w:val="00C2699F"/>
    <w:rsid w:val="00C27B43"/>
    <w:rsid w:val="00C27C60"/>
    <w:rsid w:val="00C353D7"/>
    <w:rsid w:val="00C366B3"/>
    <w:rsid w:val="00C37106"/>
    <w:rsid w:val="00C4121D"/>
    <w:rsid w:val="00C41266"/>
    <w:rsid w:val="00C41D12"/>
    <w:rsid w:val="00C42110"/>
    <w:rsid w:val="00C4248E"/>
    <w:rsid w:val="00C478DB"/>
    <w:rsid w:val="00C47C2A"/>
    <w:rsid w:val="00C53DFD"/>
    <w:rsid w:val="00C55D73"/>
    <w:rsid w:val="00C56016"/>
    <w:rsid w:val="00C56D88"/>
    <w:rsid w:val="00C63DF3"/>
    <w:rsid w:val="00C64247"/>
    <w:rsid w:val="00C64803"/>
    <w:rsid w:val="00C6502D"/>
    <w:rsid w:val="00C66149"/>
    <w:rsid w:val="00C677D7"/>
    <w:rsid w:val="00C70AFD"/>
    <w:rsid w:val="00C71A14"/>
    <w:rsid w:val="00C72C1B"/>
    <w:rsid w:val="00C77C9A"/>
    <w:rsid w:val="00C817DA"/>
    <w:rsid w:val="00C823A4"/>
    <w:rsid w:val="00C844F9"/>
    <w:rsid w:val="00C919A3"/>
    <w:rsid w:val="00C93886"/>
    <w:rsid w:val="00C93C19"/>
    <w:rsid w:val="00C9535E"/>
    <w:rsid w:val="00CA20DD"/>
    <w:rsid w:val="00CA22F8"/>
    <w:rsid w:val="00CA2C6B"/>
    <w:rsid w:val="00CA4909"/>
    <w:rsid w:val="00CA4D5E"/>
    <w:rsid w:val="00CA6F37"/>
    <w:rsid w:val="00CB43A1"/>
    <w:rsid w:val="00CB682E"/>
    <w:rsid w:val="00CB6BB2"/>
    <w:rsid w:val="00CB7E07"/>
    <w:rsid w:val="00CC0F81"/>
    <w:rsid w:val="00CC1D55"/>
    <w:rsid w:val="00CC4F34"/>
    <w:rsid w:val="00CC518F"/>
    <w:rsid w:val="00CD4A4C"/>
    <w:rsid w:val="00CD69C5"/>
    <w:rsid w:val="00CD6CA8"/>
    <w:rsid w:val="00CE0105"/>
    <w:rsid w:val="00CE0D5C"/>
    <w:rsid w:val="00CE1BED"/>
    <w:rsid w:val="00CE2276"/>
    <w:rsid w:val="00CE3EF7"/>
    <w:rsid w:val="00CE5A48"/>
    <w:rsid w:val="00CE7DD8"/>
    <w:rsid w:val="00CF099E"/>
    <w:rsid w:val="00CF127F"/>
    <w:rsid w:val="00CF13D4"/>
    <w:rsid w:val="00CF39EF"/>
    <w:rsid w:val="00CF3BD4"/>
    <w:rsid w:val="00CF5760"/>
    <w:rsid w:val="00D0259F"/>
    <w:rsid w:val="00D03425"/>
    <w:rsid w:val="00D0402A"/>
    <w:rsid w:val="00D10203"/>
    <w:rsid w:val="00D11DEF"/>
    <w:rsid w:val="00D12125"/>
    <w:rsid w:val="00D14534"/>
    <w:rsid w:val="00D149E5"/>
    <w:rsid w:val="00D16334"/>
    <w:rsid w:val="00D17003"/>
    <w:rsid w:val="00D20C4C"/>
    <w:rsid w:val="00D23EB3"/>
    <w:rsid w:val="00D25F36"/>
    <w:rsid w:val="00D33364"/>
    <w:rsid w:val="00D347FF"/>
    <w:rsid w:val="00D359CA"/>
    <w:rsid w:val="00D3644C"/>
    <w:rsid w:val="00D3742C"/>
    <w:rsid w:val="00D401E7"/>
    <w:rsid w:val="00D41929"/>
    <w:rsid w:val="00D44375"/>
    <w:rsid w:val="00D47097"/>
    <w:rsid w:val="00D52802"/>
    <w:rsid w:val="00D53B93"/>
    <w:rsid w:val="00D5653A"/>
    <w:rsid w:val="00D5695A"/>
    <w:rsid w:val="00D60BE0"/>
    <w:rsid w:val="00D6109C"/>
    <w:rsid w:val="00D6259B"/>
    <w:rsid w:val="00D62803"/>
    <w:rsid w:val="00D636AA"/>
    <w:rsid w:val="00D65007"/>
    <w:rsid w:val="00D66397"/>
    <w:rsid w:val="00D673FF"/>
    <w:rsid w:val="00D675FC"/>
    <w:rsid w:val="00D70835"/>
    <w:rsid w:val="00D724EF"/>
    <w:rsid w:val="00D74C24"/>
    <w:rsid w:val="00D753F0"/>
    <w:rsid w:val="00D77CC7"/>
    <w:rsid w:val="00D80692"/>
    <w:rsid w:val="00D8769D"/>
    <w:rsid w:val="00D877F0"/>
    <w:rsid w:val="00D87E8A"/>
    <w:rsid w:val="00D90143"/>
    <w:rsid w:val="00D9045D"/>
    <w:rsid w:val="00D9625D"/>
    <w:rsid w:val="00D97355"/>
    <w:rsid w:val="00DA0306"/>
    <w:rsid w:val="00DA33A5"/>
    <w:rsid w:val="00DA4044"/>
    <w:rsid w:val="00DA4620"/>
    <w:rsid w:val="00DA64DD"/>
    <w:rsid w:val="00DA699C"/>
    <w:rsid w:val="00DA6E7F"/>
    <w:rsid w:val="00DB04BA"/>
    <w:rsid w:val="00DB2D34"/>
    <w:rsid w:val="00DB2DC6"/>
    <w:rsid w:val="00DB2F7C"/>
    <w:rsid w:val="00DB2F95"/>
    <w:rsid w:val="00DB4573"/>
    <w:rsid w:val="00DC01B3"/>
    <w:rsid w:val="00DC1427"/>
    <w:rsid w:val="00DC1E8B"/>
    <w:rsid w:val="00DC5B10"/>
    <w:rsid w:val="00DC5EBC"/>
    <w:rsid w:val="00DC60E2"/>
    <w:rsid w:val="00DD4FB3"/>
    <w:rsid w:val="00DD7EC1"/>
    <w:rsid w:val="00DE2779"/>
    <w:rsid w:val="00DE2CF4"/>
    <w:rsid w:val="00DE2EFD"/>
    <w:rsid w:val="00DE32A2"/>
    <w:rsid w:val="00DE6621"/>
    <w:rsid w:val="00DE7445"/>
    <w:rsid w:val="00DE7F62"/>
    <w:rsid w:val="00DF1FA6"/>
    <w:rsid w:val="00DF224E"/>
    <w:rsid w:val="00DF43FA"/>
    <w:rsid w:val="00DF4D85"/>
    <w:rsid w:val="00DF5D9E"/>
    <w:rsid w:val="00DF761B"/>
    <w:rsid w:val="00DF7C7A"/>
    <w:rsid w:val="00E005BD"/>
    <w:rsid w:val="00E01237"/>
    <w:rsid w:val="00E0711B"/>
    <w:rsid w:val="00E07369"/>
    <w:rsid w:val="00E07A6F"/>
    <w:rsid w:val="00E1335E"/>
    <w:rsid w:val="00E137E9"/>
    <w:rsid w:val="00E147C0"/>
    <w:rsid w:val="00E15F8B"/>
    <w:rsid w:val="00E174CD"/>
    <w:rsid w:val="00E17B6F"/>
    <w:rsid w:val="00E17FB2"/>
    <w:rsid w:val="00E20083"/>
    <w:rsid w:val="00E200B5"/>
    <w:rsid w:val="00E24C31"/>
    <w:rsid w:val="00E263E1"/>
    <w:rsid w:val="00E269BC"/>
    <w:rsid w:val="00E272F7"/>
    <w:rsid w:val="00E27A66"/>
    <w:rsid w:val="00E31FFF"/>
    <w:rsid w:val="00E3238F"/>
    <w:rsid w:val="00E3316F"/>
    <w:rsid w:val="00E35D5C"/>
    <w:rsid w:val="00E36D7B"/>
    <w:rsid w:val="00E373D9"/>
    <w:rsid w:val="00E3741A"/>
    <w:rsid w:val="00E402A1"/>
    <w:rsid w:val="00E41A5A"/>
    <w:rsid w:val="00E44CCF"/>
    <w:rsid w:val="00E45897"/>
    <w:rsid w:val="00E46275"/>
    <w:rsid w:val="00E5052A"/>
    <w:rsid w:val="00E516A5"/>
    <w:rsid w:val="00E51D52"/>
    <w:rsid w:val="00E525F4"/>
    <w:rsid w:val="00E52ACF"/>
    <w:rsid w:val="00E53039"/>
    <w:rsid w:val="00E532E2"/>
    <w:rsid w:val="00E53B8F"/>
    <w:rsid w:val="00E54D2A"/>
    <w:rsid w:val="00E55507"/>
    <w:rsid w:val="00E56499"/>
    <w:rsid w:val="00E615C4"/>
    <w:rsid w:val="00E63EC7"/>
    <w:rsid w:val="00E64B88"/>
    <w:rsid w:val="00E64D77"/>
    <w:rsid w:val="00E653EE"/>
    <w:rsid w:val="00E654B7"/>
    <w:rsid w:val="00E73075"/>
    <w:rsid w:val="00E73DED"/>
    <w:rsid w:val="00E74D19"/>
    <w:rsid w:val="00E75114"/>
    <w:rsid w:val="00E839A3"/>
    <w:rsid w:val="00E841A7"/>
    <w:rsid w:val="00E8480A"/>
    <w:rsid w:val="00E856BB"/>
    <w:rsid w:val="00E86233"/>
    <w:rsid w:val="00E8706A"/>
    <w:rsid w:val="00E8782F"/>
    <w:rsid w:val="00E90B07"/>
    <w:rsid w:val="00E94A0C"/>
    <w:rsid w:val="00E94A8C"/>
    <w:rsid w:val="00E952B2"/>
    <w:rsid w:val="00E97645"/>
    <w:rsid w:val="00E97A29"/>
    <w:rsid w:val="00EA05BC"/>
    <w:rsid w:val="00EA16FB"/>
    <w:rsid w:val="00EA2F92"/>
    <w:rsid w:val="00EA4501"/>
    <w:rsid w:val="00EA5288"/>
    <w:rsid w:val="00EA5E25"/>
    <w:rsid w:val="00EA66C2"/>
    <w:rsid w:val="00EB28CD"/>
    <w:rsid w:val="00EB2A48"/>
    <w:rsid w:val="00EB4921"/>
    <w:rsid w:val="00EB521A"/>
    <w:rsid w:val="00EB6A7C"/>
    <w:rsid w:val="00EC1206"/>
    <w:rsid w:val="00EC1834"/>
    <w:rsid w:val="00EC58E2"/>
    <w:rsid w:val="00EC6F48"/>
    <w:rsid w:val="00ED023D"/>
    <w:rsid w:val="00ED0572"/>
    <w:rsid w:val="00ED1BA1"/>
    <w:rsid w:val="00ED1BDF"/>
    <w:rsid w:val="00ED22B0"/>
    <w:rsid w:val="00ED376E"/>
    <w:rsid w:val="00ED38E1"/>
    <w:rsid w:val="00ED5299"/>
    <w:rsid w:val="00ED6386"/>
    <w:rsid w:val="00ED7739"/>
    <w:rsid w:val="00EE01D2"/>
    <w:rsid w:val="00EE15B0"/>
    <w:rsid w:val="00EE4AD0"/>
    <w:rsid w:val="00EF0B6F"/>
    <w:rsid w:val="00EF1B81"/>
    <w:rsid w:val="00EF2E80"/>
    <w:rsid w:val="00EF3488"/>
    <w:rsid w:val="00EF3CD0"/>
    <w:rsid w:val="00EF4B23"/>
    <w:rsid w:val="00EF6301"/>
    <w:rsid w:val="00EF67EA"/>
    <w:rsid w:val="00EF6C08"/>
    <w:rsid w:val="00EF77FD"/>
    <w:rsid w:val="00F0077A"/>
    <w:rsid w:val="00F01CA9"/>
    <w:rsid w:val="00F03B99"/>
    <w:rsid w:val="00F03D3A"/>
    <w:rsid w:val="00F04E3F"/>
    <w:rsid w:val="00F10079"/>
    <w:rsid w:val="00F11163"/>
    <w:rsid w:val="00F112FB"/>
    <w:rsid w:val="00F125A5"/>
    <w:rsid w:val="00F1391E"/>
    <w:rsid w:val="00F146A3"/>
    <w:rsid w:val="00F153B3"/>
    <w:rsid w:val="00F1631F"/>
    <w:rsid w:val="00F17984"/>
    <w:rsid w:val="00F22617"/>
    <w:rsid w:val="00F26711"/>
    <w:rsid w:val="00F275E5"/>
    <w:rsid w:val="00F276FF"/>
    <w:rsid w:val="00F31B51"/>
    <w:rsid w:val="00F325FA"/>
    <w:rsid w:val="00F33FF9"/>
    <w:rsid w:val="00F35A6F"/>
    <w:rsid w:val="00F3661F"/>
    <w:rsid w:val="00F36D93"/>
    <w:rsid w:val="00F40C6F"/>
    <w:rsid w:val="00F432E7"/>
    <w:rsid w:val="00F44440"/>
    <w:rsid w:val="00F4449D"/>
    <w:rsid w:val="00F4494E"/>
    <w:rsid w:val="00F44EAF"/>
    <w:rsid w:val="00F460F9"/>
    <w:rsid w:val="00F51B02"/>
    <w:rsid w:val="00F5496E"/>
    <w:rsid w:val="00F60B6D"/>
    <w:rsid w:val="00F622D1"/>
    <w:rsid w:val="00F62701"/>
    <w:rsid w:val="00F62AE0"/>
    <w:rsid w:val="00F639A0"/>
    <w:rsid w:val="00F65D64"/>
    <w:rsid w:val="00F6641B"/>
    <w:rsid w:val="00F723DF"/>
    <w:rsid w:val="00F7280C"/>
    <w:rsid w:val="00F73FEA"/>
    <w:rsid w:val="00F75007"/>
    <w:rsid w:val="00F760B9"/>
    <w:rsid w:val="00F767C5"/>
    <w:rsid w:val="00F77BAE"/>
    <w:rsid w:val="00F77D05"/>
    <w:rsid w:val="00F80DFE"/>
    <w:rsid w:val="00F828C2"/>
    <w:rsid w:val="00F84347"/>
    <w:rsid w:val="00F85037"/>
    <w:rsid w:val="00F85733"/>
    <w:rsid w:val="00F86A9A"/>
    <w:rsid w:val="00F93F28"/>
    <w:rsid w:val="00F94308"/>
    <w:rsid w:val="00FA0EEA"/>
    <w:rsid w:val="00FA1E36"/>
    <w:rsid w:val="00FA4527"/>
    <w:rsid w:val="00FA52CA"/>
    <w:rsid w:val="00FB224B"/>
    <w:rsid w:val="00FB2D95"/>
    <w:rsid w:val="00FB3F30"/>
    <w:rsid w:val="00FB42FE"/>
    <w:rsid w:val="00FB435C"/>
    <w:rsid w:val="00FB6DEF"/>
    <w:rsid w:val="00FC0950"/>
    <w:rsid w:val="00FC2A02"/>
    <w:rsid w:val="00FC305F"/>
    <w:rsid w:val="00FC39C5"/>
    <w:rsid w:val="00FC5FD9"/>
    <w:rsid w:val="00FC6981"/>
    <w:rsid w:val="00FC6E44"/>
    <w:rsid w:val="00FD0D25"/>
    <w:rsid w:val="00FD1E88"/>
    <w:rsid w:val="00FD218E"/>
    <w:rsid w:val="00FD295E"/>
    <w:rsid w:val="00FD2D6B"/>
    <w:rsid w:val="00FD337B"/>
    <w:rsid w:val="00FD5D4B"/>
    <w:rsid w:val="00FD70DD"/>
    <w:rsid w:val="00FD7C02"/>
    <w:rsid w:val="00FE05E3"/>
    <w:rsid w:val="00FE3BB4"/>
    <w:rsid w:val="00FE5D11"/>
    <w:rsid w:val="00FE65E2"/>
    <w:rsid w:val="00FE7304"/>
    <w:rsid w:val="00FE7CD0"/>
    <w:rsid w:val="00FF0278"/>
    <w:rsid w:val="00FF1D20"/>
    <w:rsid w:val="00FF1D75"/>
    <w:rsid w:val="00FF26C4"/>
    <w:rsid w:val="00FF2C09"/>
    <w:rsid w:val="00FF545E"/>
    <w:rsid w:val="00FF62EF"/>
    <w:rsid w:val="00FF6926"/>
    <w:rsid w:val="00FF778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3126"/>
  <w15:docId w15:val="{6DC71BC9-6689-42B1-B0F6-4288D436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254"/>
    <w:pPr>
      <w:spacing w:after="120" w:line="276" w:lineRule="auto"/>
    </w:pPr>
  </w:style>
  <w:style w:type="paragraph" w:styleId="Heading1">
    <w:name w:val="heading 1"/>
    <w:basedOn w:val="Normal"/>
    <w:next w:val="Normal"/>
    <w:link w:val="Heading1Char"/>
    <w:uiPriority w:val="9"/>
    <w:qFormat/>
    <w:rsid w:val="00781254"/>
    <w:pPr>
      <w:keepNext/>
      <w:keepLines/>
      <w:pBdr>
        <w:bottom w:val="single" w:sz="4" w:space="1" w:color="67823A" w:themeColor="accent4"/>
      </w:pBdr>
      <w:spacing w:before="360"/>
      <w:outlineLvl w:val="0"/>
    </w:pPr>
    <w:rPr>
      <w:rFonts w:asciiTheme="majorHAnsi" w:eastAsiaTheme="majorEastAsia" w:hAnsiTheme="majorHAnsi" w:cstheme="majorBidi"/>
      <w:color w:val="003C71" w:themeColor="text2"/>
      <w:sz w:val="40"/>
      <w:szCs w:val="32"/>
    </w:rPr>
  </w:style>
  <w:style w:type="paragraph" w:styleId="Heading2">
    <w:name w:val="heading 2"/>
    <w:basedOn w:val="Normal"/>
    <w:next w:val="Normal"/>
    <w:link w:val="Heading2Char"/>
    <w:uiPriority w:val="9"/>
    <w:unhideWhenUsed/>
    <w:qFormat/>
    <w:rsid w:val="008F4821"/>
    <w:pPr>
      <w:keepNext/>
      <w:keepLines/>
      <w:spacing w:before="360"/>
      <w:outlineLvl w:val="1"/>
    </w:pPr>
    <w:rPr>
      <w:rFonts w:asciiTheme="majorHAnsi" w:eastAsiaTheme="majorEastAsia" w:hAnsiTheme="majorHAnsi" w:cstheme="majorBidi"/>
      <w:b/>
      <w:color w:val="003C71" w:themeColor="text2"/>
      <w:sz w:val="28"/>
      <w:szCs w:val="26"/>
    </w:rPr>
  </w:style>
  <w:style w:type="paragraph" w:styleId="Heading3">
    <w:name w:val="heading 3"/>
    <w:basedOn w:val="Normal"/>
    <w:next w:val="Normal"/>
    <w:link w:val="Heading3Char"/>
    <w:uiPriority w:val="9"/>
    <w:unhideWhenUsed/>
    <w:qFormat/>
    <w:rsid w:val="008F4821"/>
    <w:pPr>
      <w:keepNext/>
      <w:keepLines/>
      <w:spacing w:before="240"/>
      <w:outlineLvl w:val="2"/>
    </w:pPr>
    <w:rPr>
      <w:rFonts w:asciiTheme="majorHAnsi" w:eastAsiaTheme="majorEastAsia" w:hAnsiTheme="majorHAnsi" w:cstheme="majorBidi"/>
      <w:color w:val="003C71" w:themeColor="text2"/>
      <w:sz w:val="24"/>
      <w:szCs w:val="24"/>
    </w:rPr>
  </w:style>
  <w:style w:type="paragraph" w:styleId="Heading4">
    <w:name w:val="heading 4"/>
    <w:basedOn w:val="Normal"/>
    <w:next w:val="Normal"/>
    <w:link w:val="Heading4Char"/>
    <w:uiPriority w:val="9"/>
    <w:unhideWhenUsed/>
    <w:qFormat/>
    <w:rsid w:val="008F4821"/>
    <w:pPr>
      <w:keepNext/>
      <w:keepLines/>
      <w:spacing w:before="240"/>
      <w:outlineLvl w:val="3"/>
    </w:pPr>
    <w:rPr>
      <w:rFonts w:asciiTheme="majorHAnsi" w:eastAsiaTheme="majorEastAsia" w:hAnsiTheme="majorHAnsi" w:cstheme="majorBidi"/>
      <w:i/>
      <w:iCs/>
      <w:color w:val="003C71" w:themeColor="text2"/>
    </w:rPr>
  </w:style>
  <w:style w:type="paragraph" w:styleId="Heading5">
    <w:name w:val="heading 5"/>
    <w:basedOn w:val="Normal"/>
    <w:next w:val="Normal"/>
    <w:link w:val="Heading5Char"/>
    <w:uiPriority w:val="9"/>
    <w:semiHidden/>
    <w:unhideWhenUsed/>
    <w:qFormat/>
    <w:rsid w:val="008F4821"/>
    <w:pPr>
      <w:keepNext/>
      <w:keepLines/>
      <w:spacing w:before="40" w:after="0"/>
      <w:outlineLvl w:val="4"/>
    </w:pPr>
    <w:rPr>
      <w:rFonts w:asciiTheme="majorHAnsi" w:eastAsiaTheme="majorEastAsia" w:hAnsiTheme="majorHAnsi" w:cstheme="majorBidi"/>
      <w:color w:val="003C7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C92"/>
  </w:style>
  <w:style w:type="paragraph" w:styleId="Footer">
    <w:name w:val="footer"/>
    <w:basedOn w:val="Normal"/>
    <w:link w:val="FooterChar"/>
    <w:uiPriority w:val="99"/>
    <w:unhideWhenUsed/>
    <w:rsid w:val="00E14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C92"/>
  </w:style>
  <w:style w:type="character" w:styleId="CommentReference">
    <w:name w:val="annotation reference"/>
    <w:basedOn w:val="DefaultParagraphFont"/>
    <w:uiPriority w:val="99"/>
    <w:semiHidden/>
    <w:unhideWhenUsed/>
    <w:rsid w:val="00F13024"/>
    <w:rPr>
      <w:sz w:val="16"/>
      <w:szCs w:val="16"/>
    </w:rPr>
  </w:style>
  <w:style w:type="paragraph" w:styleId="CommentText">
    <w:name w:val="annotation text"/>
    <w:basedOn w:val="Normal"/>
    <w:link w:val="CommentTextChar"/>
    <w:uiPriority w:val="99"/>
    <w:unhideWhenUsed/>
    <w:rsid w:val="00F13024"/>
    <w:pPr>
      <w:spacing w:line="240" w:lineRule="auto"/>
    </w:pPr>
    <w:rPr>
      <w:sz w:val="20"/>
      <w:szCs w:val="20"/>
    </w:rPr>
  </w:style>
  <w:style w:type="character" w:customStyle="1" w:styleId="CommentTextChar">
    <w:name w:val="Comment Text Char"/>
    <w:basedOn w:val="DefaultParagraphFont"/>
    <w:link w:val="CommentText"/>
    <w:uiPriority w:val="99"/>
    <w:rsid w:val="00F13024"/>
    <w:rPr>
      <w:sz w:val="20"/>
      <w:szCs w:val="20"/>
    </w:rPr>
  </w:style>
  <w:style w:type="paragraph" w:styleId="CommentSubject">
    <w:name w:val="annotation subject"/>
    <w:basedOn w:val="CommentText"/>
    <w:next w:val="CommentText"/>
    <w:link w:val="CommentSubjectChar"/>
    <w:uiPriority w:val="99"/>
    <w:semiHidden/>
    <w:unhideWhenUsed/>
    <w:rsid w:val="00F13024"/>
    <w:rPr>
      <w:b/>
      <w:bCs/>
    </w:rPr>
  </w:style>
  <w:style w:type="character" w:customStyle="1" w:styleId="CommentSubjectChar">
    <w:name w:val="Comment Subject Char"/>
    <w:basedOn w:val="CommentTextChar"/>
    <w:link w:val="CommentSubject"/>
    <w:uiPriority w:val="99"/>
    <w:semiHidden/>
    <w:rsid w:val="00F13024"/>
    <w:rPr>
      <w:b/>
      <w:bCs/>
      <w:sz w:val="20"/>
      <w:szCs w:val="20"/>
    </w:rPr>
  </w:style>
  <w:style w:type="paragraph" w:styleId="EndnoteText">
    <w:name w:val="endnote text"/>
    <w:basedOn w:val="Normal"/>
    <w:link w:val="EndnoteTextChar"/>
    <w:uiPriority w:val="99"/>
    <w:unhideWhenUsed/>
    <w:rsid w:val="00C6258B"/>
    <w:pPr>
      <w:spacing w:after="0" w:line="240" w:lineRule="auto"/>
    </w:pPr>
    <w:rPr>
      <w:sz w:val="20"/>
      <w:szCs w:val="20"/>
    </w:rPr>
  </w:style>
  <w:style w:type="character" w:customStyle="1" w:styleId="EndnoteTextChar">
    <w:name w:val="Endnote Text Char"/>
    <w:basedOn w:val="DefaultParagraphFont"/>
    <w:link w:val="EndnoteText"/>
    <w:uiPriority w:val="99"/>
    <w:rsid w:val="00C6258B"/>
    <w:rPr>
      <w:sz w:val="20"/>
      <w:szCs w:val="20"/>
    </w:rPr>
  </w:style>
  <w:style w:type="character" w:styleId="EndnoteReference">
    <w:name w:val="endnote reference"/>
    <w:basedOn w:val="DefaultParagraphFont"/>
    <w:uiPriority w:val="99"/>
    <w:semiHidden/>
    <w:unhideWhenUsed/>
    <w:rsid w:val="00C6258B"/>
    <w:rPr>
      <w:vertAlign w:val="superscript"/>
    </w:rPr>
  </w:style>
  <w:style w:type="character" w:styleId="Hyperlink">
    <w:name w:val="Hyperlink"/>
    <w:basedOn w:val="DefaultParagraphFont"/>
    <w:uiPriority w:val="99"/>
    <w:unhideWhenUsed/>
    <w:rsid w:val="00EB482A"/>
    <w:rPr>
      <w:color w:val="003C71" w:themeColor="hyperlink"/>
      <w:u w:val="single"/>
    </w:rPr>
  </w:style>
  <w:style w:type="character" w:customStyle="1" w:styleId="UnresolvedMention1">
    <w:name w:val="Unresolved Mention1"/>
    <w:basedOn w:val="DefaultParagraphFont"/>
    <w:uiPriority w:val="99"/>
    <w:semiHidden/>
    <w:unhideWhenUsed/>
    <w:rsid w:val="00EB482A"/>
    <w:rPr>
      <w:color w:val="605E5C"/>
      <w:shd w:val="clear" w:color="auto" w:fill="E1DFDD"/>
    </w:rPr>
  </w:style>
  <w:style w:type="paragraph" w:styleId="ListParagraph">
    <w:name w:val="List Paragraph"/>
    <w:basedOn w:val="Normal"/>
    <w:uiPriority w:val="34"/>
    <w:qFormat/>
    <w:rsid w:val="00867922"/>
    <w:pPr>
      <w:ind w:left="720"/>
      <w:contextualSpacing/>
    </w:pPr>
  </w:style>
  <w:style w:type="table" w:styleId="TableGrid">
    <w:name w:val="Table Grid"/>
    <w:aliases w:val="EC - header"/>
    <w:basedOn w:val="TableNormal"/>
    <w:uiPriority w:val="59"/>
    <w:rsid w:val="00781254"/>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rPr>
        <w:b w:val="0"/>
        <w:color w:val="FFFFFF" w:themeColor="background1"/>
      </w:rPr>
      <w:tblPr/>
      <w:tcPr>
        <w:shd w:val="clear" w:color="auto" w:fill="003C71" w:themeFill="text2"/>
      </w:tcPr>
    </w:tblStylePr>
    <w:tblStylePr w:type="lastRow">
      <w:rPr>
        <w:b/>
      </w:rPr>
      <w:tblPr/>
      <w:tcPr>
        <w:shd w:val="clear" w:color="auto" w:fill="E7E6E6" w:themeFill="background2"/>
      </w:tcPr>
    </w:tblStylePr>
    <w:tblStylePr w:type="firstCol">
      <w:rPr>
        <w:color w:val="auto"/>
      </w:rPr>
      <w:tblPr/>
      <w:tcPr>
        <w:shd w:val="clear" w:color="auto" w:fill="BCCBD6" w:themeFill="accent3" w:themeFillTint="66"/>
      </w:tcPr>
    </w:tblStylePr>
    <w:tblStylePr w:type="band1Horz">
      <w:tblPr/>
      <w:tcPr>
        <w:shd w:val="clear" w:color="auto" w:fill="DDE5EA" w:themeFill="accent3" w:themeFillTint="33"/>
      </w:tcPr>
    </w:tblStylePr>
  </w:style>
  <w:style w:type="character" w:styleId="FollowedHyperlink">
    <w:name w:val="FollowedHyperlink"/>
    <w:basedOn w:val="DefaultParagraphFont"/>
    <w:uiPriority w:val="99"/>
    <w:semiHidden/>
    <w:unhideWhenUsed/>
    <w:rsid w:val="0027766B"/>
    <w:rPr>
      <w:color w:val="003C71" w:themeColor="followedHyperlink"/>
      <w:u w:val="single"/>
    </w:rPr>
  </w:style>
  <w:style w:type="character" w:customStyle="1" w:styleId="Heading1Char">
    <w:name w:val="Heading 1 Char"/>
    <w:basedOn w:val="DefaultParagraphFont"/>
    <w:link w:val="Heading1"/>
    <w:uiPriority w:val="9"/>
    <w:rsid w:val="0038586E"/>
    <w:rPr>
      <w:rFonts w:asciiTheme="majorHAnsi" w:eastAsiaTheme="majorEastAsia" w:hAnsiTheme="majorHAnsi" w:cstheme="majorBidi"/>
      <w:color w:val="003C71" w:themeColor="text2"/>
      <w:sz w:val="40"/>
      <w:szCs w:val="32"/>
    </w:rPr>
  </w:style>
  <w:style w:type="character" w:customStyle="1" w:styleId="Mention1">
    <w:name w:val="Mention1"/>
    <w:basedOn w:val="DefaultParagraphFont"/>
    <w:uiPriority w:val="99"/>
    <w:unhideWhenUsed/>
    <w:rsid w:val="000E6D1A"/>
    <w:rPr>
      <w:color w:val="2B579A"/>
      <w:shd w:val="clear" w:color="auto" w:fill="E1DFDD"/>
    </w:rPr>
  </w:style>
  <w:style w:type="character" w:customStyle="1" w:styleId="Heading2Char">
    <w:name w:val="Heading 2 Char"/>
    <w:basedOn w:val="DefaultParagraphFont"/>
    <w:link w:val="Heading2"/>
    <w:uiPriority w:val="9"/>
    <w:rsid w:val="008F4821"/>
    <w:rPr>
      <w:rFonts w:asciiTheme="majorHAnsi" w:eastAsiaTheme="majorEastAsia" w:hAnsiTheme="majorHAnsi" w:cstheme="majorBidi"/>
      <w:b/>
      <w:color w:val="003C71" w:themeColor="text2"/>
      <w:sz w:val="28"/>
      <w:szCs w:val="26"/>
    </w:rPr>
  </w:style>
  <w:style w:type="character" w:customStyle="1" w:styleId="Heading3Char">
    <w:name w:val="Heading 3 Char"/>
    <w:basedOn w:val="DefaultParagraphFont"/>
    <w:link w:val="Heading3"/>
    <w:uiPriority w:val="9"/>
    <w:rsid w:val="008F4821"/>
    <w:rPr>
      <w:rFonts w:asciiTheme="majorHAnsi" w:eastAsiaTheme="majorEastAsia" w:hAnsiTheme="majorHAnsi" w:cstheme="majorBidi"/>
      <w:color w:val="003C71" w:themeColor="text2"/>
      <w:sz w:val="24"/>
      <w:szCs w:val="24"/>
    </w:rPr>
  </w:style>
  <w:style w:type="character" w:customStyle="1" w:styleId="Heading4Char">
    <w:name w:val="Heading 4 Char"/>
    <w:basedOn w:val="DefaultParagraphFont"/>
    <w:link w:val="Heading4"/>
    <w:uiPriority w:val="9"/>
    <w:rsid w:val="008F4821"/>
    <w:rPr>
      <w:rFonts w:asciiTheme="majorHAnsi" w:eastAsiaTheme="majorEastAsia" w:hAnsiTheme="majorHAnsi" w:cstheme="majorBidi"/>
      <w:i/>
      <w:iCs/>
      <w:color w:val="003C71" w:themeColor="text2"/>
    </w:rPr>
  </w:style>
  <w:style w:type="character" w:customStyle="1" w:styleId="Heading5Char">
    <w:name w:val="Heading 5 Char"/>
    <w:basedOn w:val="DefaultParagraphFont"/>
    <w:link w:val="Heading5"/>
    <w:uiPriority w:val="9"/>
    <w:semiHidden/>
    <w:rsid w:val="008F4821"/>
    <w:rPr>
      <w:rFonts w:asciiTheme="majorHAnsi" w:eastAsiaTheme="majorEastAsia" w:hAnsiTheme="majorHAnsi" w:cstheme="majorBidi"/>
      <w:color w:val="003C71" w:themeColor="text2"/>
    </w:rPr>
  </w:style>
  <w:style w:type="paragraph" w:styleId="BalloonText">
    <w:name w:val="Balloon Text"/>
    <w:basedOn w:val="Normal"/>
    <w:link w:val="BalloonTextChar"/>
    <w:uiPriority w:val="99"/>
    <w:semiHidden/>
    <w:unhideWhenUsed/>
    <w:rsid w:val="008F4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821"/>
    <w:rPr>
      <w:rFonts w:ascii="Segoe UI" w:hAnsi="Segoe UI" w:cs="Segoe UI"/>
      <w:sz w:val="18"/>
      <w:szCs w:val="18"/>
    </w:rPr>
  </w:style>
  <w:style w:type="paragraph" w:styleId="Caption">
    <w:name w:val="caption"/>
    <w:basedOn w:val="Normal"/>
    <w:next w:val="Normal"/>
    <w:uiPriority w:val="35"/>
    <w:unhideWhenUsed/>
    <w:qFormat/>
    <w:rsid w:val="008F4821"/>
    <w:pPr>
      <w:spacing w:after="200" w:line="240" w:lineRule="auto"/>
    </w:pPr>
    <w:rPr>
      <w:i/>
      <w:iCs/>
      <w:color w:val="003C71" w:themeColor="text2"/>
      <w:szCs w:val="18"/>
    </w:rPr>
  </w:style>
  <w:style w:type="paragraph" w:customStyle="1" w:styleId="footer-documenttitle">
    <w:name w:val="footer - document title"/>
    <w:basedOn w:val="Footer"/>
    <w:link w:val="footer-documenttitleChar"/>
    <w:qFormat/>
    <w:rsid w:val="008F4821"/>
    <w:rPr>
      <w:i/>
      <w:color w:val="003C71" w:themeColor="text2"/>
    </w:rPr>
  </w:style>
  <w:style w:type="character" w:customStyle="1" w:styleId="footer-documenttitleChar">
    <w:name w:val="footer - document title Char"/>
    <w:basedOn w:val="FooterChar"/>
    <w:link w:val="footer-documenttitle"/>
    <w:rsid w:val="008F4821"/>
    <w:rPr>
      <w:i/>
      <w:color w:val="003C71" w:themeColor="text2"/>
    </w:rPr>
  </w:style>
  <w:style w:type="paragraph" w:customStyle="1" w:styleId="footer-organdpagenumber">
    <w:name w:val="footer - org and page number"/>
    <w:basedOn w:val="Footer"/>
    <w:link w:val="footer-organdpagenumberChar"/>
    <w:qFormat/>
    <w:rsid w:val="008F4821"/>
    <w:rPr>
      <w:color w:val="003C71" w:themeColor="text2"/>
    </w:rPr>
  </w:style>
  <w:style w:type="character" w:customStyle="1" w:styleId="footer-organdpagenumberChar">
    <w:name w:val="footer - org and page number Char"/>
    <w:basedOn w:val="FooterChar"/>
    <w:link w:val="footer-organdpagenumber"/>
    <w:rsid w:val="008F4821"/>
    <w:rPr>
      <w:color w:val="003C71" w:themeColor="text2"/>
    </w:rPr>
  </w:style>
  <w:style w:type="paragraph" w:styleId="IntenseQuote">
    <w:name w:val="Intense Quote"/>
    <w:basedOn w:val="Normal"/>
    <w:next w:val="Normal"/>
    <w:link w:val="IntenseQuoteChar"/>
    <w:uiPriority w:val="30"/>
    <w:qFormat/>
    <w:rsid w:val="008F4821"/>
    <w:pPr>
      <w:pBdr>
        <w:top w:val="single" w:sz="4" w:space="10" w:color="003C71" w:themeColor="accent1"/>
        <w:bottom w:val="single" w:sz="4" w:space="10" w:color="003C71" w:themeColor="accent1"/>
      </w:pBdr>
      <w:spacing w:before="360" w:after="360"/>
      <w:ind w:left="864" w:right="864"/>
      <w:jc w:val="center"/>
    </w:pPr>
    <w:rPr>
      <w:i/>
      <w:iCs/>
      <w:color w:val="003C71" w:themeColor="accent1"/>
    </w:rPr>
  </w:style>
  <w:style w:type="character" w:customStyle="1" w:styleId="IntenseQuoteChar">
    <w:name w:val="Intense Quote Char"/>
    <w:basedOn w:val="DefaultParagraphFont"/>
    <w:link w:val="IntenseQuote"/>
    <w:uiPriority w:val="30"/>
    <w:rsid w:val="008F4821"/>
    <w:rPr>
      <w:i/>
      <w:iCs/>
      <w:color w:val="003C71" w:themeColor="accent1"/>
    </w:rPr>
  </w:style>
  <w:style w:type="paragraph" w:styleId="Quote">
    <w:name w:val="Quote"/>
    <w:basedOn w:val="Normal"/>
    <w:next w:val="Normal"/>
    <w:link w:val="QuoteChar"/>
    <w:uiPriority w:val="29"/>
    <w:qFormat/>
    <w:rsid w:val="008F4821"/>
    <w:pPr>
      <w:spacing w:before="200"/>
      <w:ind w:left="864" w:right="864"/>
      <w:jc w:val="center"/>
    </w:pPr>
    <w:rPr>
      <w:i/>
      <w:iCs/>
      <w:color w:val="445B67" w:themeColor="text1" w:themeTint="BF"/>
    </w:rPr>
  </w:style>
  <w:style w:type="character" w:customStyle="1" w:styleId="QuoteChar">
    <w:name w:val="Quote Char"/>
    <w:basedOn w:val="DefaultParagraphFont"/>
    <w:link w:val="Quote"/>
    <w:uiPriority w:val="29"/>
    <w:rsid w:val="008F4821"/>
    <w:rPr>
      <w:i/>
      <w:iCs/>
      <w:color w:val="445B67" w:themeColor="text1" w:themeTint="BF"/>
    </w:rPr>
  </w:style>
  <w:style w:type="paragraph" w:styleId="Title">
    <w:name w:val="Title"/>
    <w:basedOn w:val="Normal"/>
    <w:next w:val="Normal"/>
    <w:link w:val="TitleChar"/>
    <w:uiPriority w:val="10"/>
    <w:qFormat/>
    <w:rsid w:val="00984528"/>
    <w:pPr>
      <w:spacing w:after="0" w:line="240" w:lineRule="auto"/>
      <w:contextualSpacing/>
    </w:pPr>
    <w:rPr>
      <w:rFonts w:asciiTheme="majorHAnsi" w:eastAsiaTheme="majorEastAsia" w:hAnsiTheme="majorHAnsi" w:cstheme="majorBidi"/>
      <w:color w:val="003C71" w:themeColor="text2"/>
      <w:spacing w:val="-10"/>
      <w:kern w:val="28"/>
      <w:sz w:val="56"/>
      <w:szCs w:val="56"/>
    </w:rPr>
  </w:style>
  <w:style w:type="character" w:customStyle="1" w:styleId="TitleChar">
    <w:name w:val="Title Char"/>
    <w:basedOn w:val="DefaultParagraphFont"/>
    <w:link w:val="Title"/>
    <w:uiPriority w:val="10"/>
    <w:rsid w:val="00984528"/>
    <w:rPr>
      <w:rFonts w:asciiTheme="majorHAnsi" w:eastAsiaTheme="majorEastAsia" w:hAnsiTheme="majorHAnsi" w:cstheme="majorBidi"/>
      <w:color w:val="003C71" w:themeColor="text2"/>
      <w:spacing w:val="-10"/>
      <w:kern w:val="28"/>
      <w:sz w:val="56"/>
      <w:szCs w:val="56"/>
    </w:rPr>
  </w:style>
  <w:style w:type="paragraph" w:styleId="NoSpacing">
    <w:name w:val="No Spacing"/>
    <w:uiPriority w:val="1"/>
    <w:qFormat/>
    <w:rsid w:val="008F4821"/>
    <w:pPr>
      <w:spacing w:after="0" w:line="240" w:lineRule="auto"/>
    </w:pPr>
  </w:style>
  <w:style w:type="paragraph" w:styleId="Revision">
    <w:name w:val="Revision"/>
    <w:hidden/>
    <w:uiPriority w:val="99"/>
    <w:semiHidden/>
    <w:rsid w:val="008F4821"/>
    <w:pPr>
      <w:spacing w:after="0" w:line="240" w:lineRule="auto"/>
    </w:pPr>
  </w:style>
  <w:style w:type="paragraph" w:styleId="TOCHeading">
    <w:name w:val="TOC Heading"/>
    <w:basedOn w:val="Heading1"/>
    <w:next w:val="Normal"/>
    <w:uiPriority w:val="39"/>
    <w:unhideWhenUsed/>
    <w:qFormat/>
    <w:rsid w:val="000F41E3"/>
    <w:pPr>
      <w:pBdr>
        <w:bottom w:val="nil"/>
      </w:pBdr>
      <w:spacing w:before="240" w:after="0" w:line="259" w:lineRule="auto"/>
      <w:outlineLvl w:val="9"/>
    </w:pPr>
    <w:rPr>
      <w:color w:val="002C54" w:themeColor="accent1" w:themeShade="BF"/>
      <w:sz w:val="32"/>
      <w:lang w:val="en-US"/>
    </w:rPr>
  </w:style>
  <w:style w:type="paragraph" w:styleId="TOC1">
    <w:name w:val="toc 1"/>
    <w:basedOn w:val="Normal"/>
    <w:next w:val="Normal"/>
    <w:autoRedefine/>
    <w:uiPriority w:val="39"/>
    <w:unhideWhenUsed/>
    <w:rsid w:val="00982A3E"/>
    <w:pPr>
      <w:tabs>
        <w:tab w:val="right" w:leader="dot" w:pos="9350"/>
      </w:tabs>
      <w:spacing w:after="100"/>
    </w:pPr>
  </w:style>
  <w:style w:type="paragraph" w:styleId="TOC2">
    <w:name w:val="toc 2"/>
    <w:basedOn w:val="Normal"/>
    <w:next w:val="Normal"/>
    <w:autoRedefine/>
    <w:uiPriority w:val="39"/>
    <w:unhideWhenUsed/>
    <w:rsid w:val="000F41E3"/>
    <w:pPr>
      <w:spacing w:after="100"/>
      <w:ind w:left="220"/>
    </w:pPr>
  </w:style>
  <w:style w:type="paragraph" w:styleId="TOC3">
    <w:name w:val="toc 3"/>
    <w:basedOn w:val="Normal"/>
    <w:next w:val="Normal"/>
    <w:autoRedefine/>
    <w:uiPriority w:val="39"/>
    <w:unhideWhenUsed/>
    <w:rsid w:val="000F41E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Users/melanie.ouellette/Downloads/Member_Market_Summary_Revised_January_28_2022.pdf" TargetMode="External"/><Relationship Id="rId21" Type="http://schemas.openxmlformats.org/officeDocument/2006/relationships/hyperlink" Target="https://afpglobal.org/inclusion-diversity-equity-and-access-idea-definitions" TargetMode="External"/><Relationship Id="rId42" Type="http://schemas.openxmlformats.org/officeDocument/2006/relationships/hyperlink" Target="https://www.tandfonline.com/doi/full/10.1080/03043797.2019.1671810" TargetMode="External"/><Relationship Id="rId63" Type="http://schemas.openxmlformats.org/officeDocument/2006/relationships/hyperlink" Target="https://user-yinucac.cld.bz/Strategic-Plan-2022-2027" TargetMode="External"/><Relationship Id="rId84" Type="http://schemas.openxmlformats.org/officeDocument/2006/relationships/hyperlink" Target="https://www2.gov.bc.ca/gov/content/health/practitioner-professional-resources/professional-regulation" TargetMode="External"/><Relationship Id="rId138" Type="http://schemas.openxmlformats.org/officeDocument/2006/relationships/hyperlink" Target="https://www150.statcan.gc.ca/n1/pub/11-627-m/11-627-m2020074-eng.htm" TargetMode="External"/><Relationship Id="rId107" Type="http://schemas.openxmlformats.org/officeDocument/2006/relationships/hyperlink" Target="https://www.ieagreements.org/assets/Uploads/Documents/IEA-Graduate-Attributes-and-Professional-Competencies-2021.1-Sept-2021.pdf" TargetMode="External"/><Relationship Id="rId11" Type="http://schemas.openxmlformats.org/officeDocument/2006/relationships/endnotes" Target="endnotes.xml"/><Relationship Id="rId32" Type="http://schemas.openxmlformats.org/officeDocument/2006/relationships/hyperlink" Target="https://www.bclaws.gov.bc.ca/civix/document/id/complete/statreg/18047" TargetMode="External"/><Relationship Id="rId53" Type="http://schemas.openxmlformats.org/officeDocument/2006/relationships/hyperlink" Target="https://engineerscanada.ca/reports/gender-based-analysis-gba-of-national-engineering-licensure-assistance-and-employer-awareness-programs" TargetMode="External"/><Relationship Id="rId74" Type="http://schemas.openxmlformats.org/officeDocument/2006/relationships/hyperlink" Target="https://excellence.ca/media/downloads/OES-Brochure_E_230721.pdf" TargetMode="External"/><Relationship Id="rId128" Type="http://schemas.openxmlformats.org/officeDocument/2006/relationships/hyperlink" Target="https://www.royalcollege.ca/rcsite/cbd/what-is-cbd-e" TargetMode="External"/><Relationship Id="rId149" Type="http://schemas.openxmlformats.org/officeDocument/2006/relationships/header" Target="header2.xml"/><Relationship Id="rId5" Type="http://schemas.openxmlformats.org/officeDocument/2006/relationships/customXml" Target="../customXml/item5.xml"/><Relationship Id="rId95" Type="http://schemas.openxmlformats.org/officeDocument/2006/relationships/hyperlink" Target="https://www.gov.mb.ca/health/rhpa/index.html" TargetMode="External"/><Relationship Id="rId22" Type="http://schemas.openxmlformats.org/officeDocument/2006/relationships/hyperlink" Target="https://www.qp.alberta.ca/1266.cfm?page=E11.cfm&amp;leg_type=Acts&amp;isbncln=9780779785131" TargetMode="External"/><Relationship Id="rId27" Type="http://schemas.openxmlformats.org/officeDocument/2006/relationships/hyperlink" Target="https://online.flippingbook.com/view/472829/" TargetMode="External"/><Relationship Id="rId43" Type="http://schemas.openxmlformats.org/officeDocument/2006/relationships/hyperlink" Target="https://www2.deloitte.com/global/en/blog/navigating-the-future-of-government/2018/regulation-disruption-and-the-future-of-work.html" TargetMode="External"/><Relationship Id="rId48" Type="http://schemas.openxmlformats.org/officeDocument/2006/relationships/hyperlink" Target="https://engineerscanada.ca/reports/2021-national-membership-information" TargetMode="External"/><Relationship Id="rId64" Type="http://schemas.openxmlformats.org/officeDocument/2006/relationships/hyperlink" Target="https://www.egbc.ca/getmedia/78073fda-5a83-4f0f-b12f-0a40dcbbc29d/EGBC-Safety-Critical-Software-V1-0.pdf.aspx" TargetMode="External"/><Relationship Id="rId69" Type="http://schemas.openxmlformats.org/officeDocument/2006/relationships/hyperlink" Target="https://www.apegnb.com/wp-content/uploads/APEGNB-ACT.pdf" TargetMode="External"/><Relationship Id="rId113" Type="http://schemas.openxmlformats.org/officeDocument/2006/relationships/hyperlink" Target="https://nctr.ca/records/reports/" TargetMode="External"/><Relationship Id="rId118" Type="http://schemas.openxmlformats.org/officeDocument/2006/relationships/hyperlink" Target="https://www.pegnl.ca/admin/resources/engineers-salary-survey-2021-v1-7.pdf" TargetMode="External"/><Relationship Id="rId134" Type="http://schemas.openxmlformats.org/officeDocument/2006/relationships/hyperlink" Target="https://www150.statcan.gc.ca/n1/pub/11-627-m/11-627-m2019070-eng.htm" TargetMode="External"/><Relationship Id="rId139" Type="http://schemas.openxmlformats.org/officeDocument/2006/relationships/hyperlink" Target="https://thetyee.ca/News/2022/06/01/Deadly-Wake-Up-Call-BC/" TargetMode="External"/><Relationship Id="rId80" Type="http://schemas.openxmlformats.org/officeDocument/2006/relationships/hyperlink" Target="https://open.alberta.ca/publications/f01p5" TargetMode="External"/><Relationship Id="rId85" Type="http://schemas.openxmlformats.org/officeDocument/2006/relationships/hyperlink" Target="https://www.canada.ca/en/employment-social-development/programs/foreign-credential-recognition/funding-framework.html" TargetMode="External"/><Relationship Id="rId150" Type="http://schemas.openxmlformats.org/officeDocument/2006/relationships/footer" Target="footer1.xml"/><Relationship Id="rId155" Type="http://schemas.microsoft.com/office/2011/relationships/people" Target="people.xml"/><Relationship Id="rId12" Type="http://schemas.openxmlformats.org/officeDocument/2006/relationships/hyperlink" Target="mailto:first.last@engineerscanada.ca" TargetMode="External"/><Relationship Id="rId17" Type="http://schemas.openxmlformats.org/officeDocument/2006/relationships/comments" Target="comments.xml"/><Relationship Id="rId33" Type="http://schemas.openxmlformats.org/officeDocument/2006/relationships/hyperlink" Target="https://www.bclaws.gov.bc.ca/civix/document/id/complete/statreg/14_2021" TargetMode="External"/><Relationship Id="rId38" Type="http://schemas.openxmlformats.org/officeDocument/2006/relationships/hyperlink" Target="https://www.cbc.ca/news/canada/british-columbia/mount-polley-mine-disaster-engineers-and-geoscientists-bc-investigation-1.6383200" TargetMode="External"/><Relationship Id="rId59" Type="http://schemas.openxmlformats.org/officeDocument/2006/relationships/hyperlink" Target="https://www.my-mooc.com/en/mooc/engineers-canada-sustainability-in-practice/" TargetMode="External"/><Relationship Id="rId103" Type="http://schemas.openxmlformats.org/officeDocument/2006/relationships/hyperlink" Target="https://www.saskatchewan.ca/government/news-and-media/2022/april/06/new-legislation-supports-attracting-skilled-workers-to-saskatchewan" TargetMode="External"/><Relationship Id="rId108" Type="http://schemas.openxmlformats.org/officeDocument/2006/relationships/hyperlink" Target="https://ojs.library.queensu.ca/index.php/PCEEA/article/view/4019" TargetMode="External"/><Relationship Id="rId124" Type="http://schemas.openxmlformats.org/officeDocument/2006/relationships/hyperlink" Target="https://www.professionalstandards.org.uk/docs/default-source/publications/thought-paper/right-touch-regulation-2015.pdf" TargetMode="External"/><Relationship Id="rId129" Type="http://schemas.openxmlformats.org/officeDocument/2006/relationships/hyperlink" Target="https://www.science.org/doi/10.1126/sciadv.abe0933" TargetMode="External"/><Relationship Id="rId54" Type="http://schemas.openxmlformats.org/officeDocument/2006/relationships/hyperlink" Target="https://engineerscanada.ca/accreditation/accreditation-resources/2021-2022-accreditation-cycle" TargetMode="External"/><Relationship Id="rId70" Type="http://schemas.openxmlformats.org/officeDocument/2006/relationships/hyperlink" Target="https://www.engineeringnz.org/engineer-tools/occupational-regulation-engineers/engineering-new-zealand-welcomes-regulatory-change/" TargetMode="External"/><Relationship Id="rId75" Type="http://schemas.openxmlformats.org/officeDocument/2006/relationships/hyperlink" Target="https://www.faa.gov/newsroom/faa-updates-boeing-737-max-0" TargetMode="External"/><Relationship Id="rId91" Type="http://schemas.openxmlformats.org/officeDocument/2006/relationships/hyperlink" Target="https://www.canada.ca/en/immigration-refugees-citizenship/news/infographics/immigration-economic-growth.html" TargetMode="External"/><Relationship Id="rId96" Type="http://schemas.openxmlformats.org/officeDocument/2006/relationships/hyperlink" Target="https://legnb.ca/content/house_business/60/1/bills/Bill-118.pdf" TargetMode="External"/><Relationship Id="rId140" Type="http://schemas.openxmlformats.org/officeDocument/2006/relationships/hyperlink" Target="https://www.un.org/sg/en/content/sg/articles/2020-12-11/carbon-neutrality-2050-the-world%E2%80%99s-most-urgent-mission" TargetMode="External"/><Relationship Id="rId145" Type="http://schemas.openxmlformats.org/officeDocument/2006/relationships/hyperlink" Target="https://www.washington.edu/research/or/office-of-research-diversity-equity-and-inclusion/dei-definitions/"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assembly.nl.ca/legislation/sr/annualstatutes/2008/e12-1.c08.htm" TargetMode="External"/><Relationship Id="rId28" Type="http://schemas.openxmlformats.org/officeDocument/2006/relationships/hyperlink" Target="https://www.apega.ca/news/2022/05/25/ethical-practice-guideline-draft-revisions-now-available-for-public-engagement" TargetMode="External"/><Relationship Id="rId49" Type="http://schemas.openxmlformats.org/officeDocument/2006/relationships/hyperlink" Target="https://engineerscanada.ca/about/governance/a-vision-for-collaboration" TargetMode="External"/><Relationship Id="rId114" Type="http://schemas.openxmlformats.org/officeDocument/2006/relationships/hyperlink" Target="https://www.newcivilengineer.com/latest/engineer-faces-hearing-over-canadian-bridge-that-collapsed-hours-after-opening-01-06-2022/" TargetMode="External"/><Relationship Id="rId119" Type="http://schemas.openxmlformats.org/officeDocument/2006/relationships/hyperlink" Target="http://www.sml-law.com/wp-content/uploads/2019/02/CLEARResourceBrief_Feb2019_PinkFinal-1.pdf" TargetMode="External"/><Relationship Id="rId44" Type="http://schemas.openxmlformats.org/officeDocument/2006/relationships/hyperlink" Target="https://hbr.org/2020/03/whats-really-holding-women-back" TargetMode="External"/><Relationship Id="rId60" Type="http://schemas.openxmlformats.org/officeDocument/2006/relationships/hyperlink" Target="https://engineerscanada.ca/publications/public-guideline-on-the-code-of-ethics" TargetMode="External"/><Relationship Id="rId65" Type="http://schemas.openxmlformats.org/officeDocument/2006/relationships/hyperlink" Target="https://apps.egbc.ca/knowledge-centre/e00e675f-a293-4483-b036-6d8f82635c06/" TargetMode="External"/><Relationship Id="rId81" Type="http://schemas.openxmlformats.org/officeDocument/2006/relationships/hyperlink" Target="https://www.alberta.ca/professional-governance.aspx" TargetMode="External"/><Relationship Id="rId86" Type="http://schemas.openxmlformats.org/officeDocument/2006/relationships/hyperlink" Target="https://www.canada.ca/en/immigration-refugees-citizenship/news/2022/03/canada-launches-new-temporary-residence-pathway-to-welcome-those-fleeing-the-war-in-ukraine.html" TargetMode="External"/><Relationship Id="rId130" Type="http://schemas.openxmlformats.org/officeDocument/2006/relationships/hyperlink" Target="https://www.tandfonline.com/doi/full/10.1080/13562517.2021.1935847" TargetMode="External"/><Relationship Id="rId135" Type="http://schemas.openxmlformats.org/officeDocument/2006/relationships/hyperlink" Target="https://www150.statcan.gc.ca/n1/pub/11-627-m/11-627-m2019085-eng.htm" TargetMode="External"/><Relationship Id="rId151" Type="http://schemas.openxmlformats.org/officeDocument/2006/relationships/footer" Target="footer2.xml"/><Relationship Id="rId156" Type="http://schemas.openxmlformats.org/officeDocument/2006/relationships/theme" Target="theme/theme1.xml"/><Relationship Id="rId13" Type="http://schemas.openxmlformats.org/officeDocument/2006/relationships/hyperlink" Target="https://engineerscanada.ca/fr/a-propos/gouvernance/politiques-documents-et-ressources" TargetMode="External"/><Relationship Id="rId18" Type="http://schemas.microsoft.com/office/2011/relationships/commentsExtended" Target="commentsExtended.xml"/><Relationship Id="rId39" Type="http://schemas.openxmlformats.org/officeDocument/2006/relationships/hyperlink" Target="https://cnar.member365.com/cmfiles/cnar/fileManager/public/files/cnar_2020/OCTOBER22.pdf" TargetMode="External"/><Relationship Id="rId109" Type="http://schemas.openxmlformats.org/officeDocument/2006/relationships/hyperlink" Target="https://home.kpmg/ca/en/home/services/environmental-social-and-governance.html" TargetMode="External"/><Relationship Id="rId34" Type="http://schemas.openxmlformats.org/officeDocument/2006/relationships/hyperlink" Target="https://www.cbc.ca/news/canada/british-columbia/coquihalla-trans-canada-highway-damage-1.6250235" TargetMode="External"/><Relationship Id="rId50" Type="http://schemas.openxmlformats.org/officeDocument/2006/relationships/hyperlink" Target="https://engineerscanada.ca/accreditation/accreditation-improvement-program" TargetMode="External"/><Relationship Id="rId55" Type="http://schemas.openxmlformats.org/officeDocument/2006/relationships/hyperlink" Target="https://can01.safelinks.protection.outlook.com/?url=https%3A%2F%2Fengineerscanada.ca%2Fdiversity%2Freconciliation-in-engineering%2Fresearch-and-reports%2Findigenous-inclusion-in-engineering&amp;data=05%7C01%7CMelanie.Ouellette%40engineerscanada.ca%7C9977d9a040724b93198708da583c6bf9%7Cac99ecc8df304b9a98d8bf4d7d2a1510%7C0%7C0%7C637919313767206855%7CUnknown%7CTWFpbGZsb3d8eyJWIjoiMC4wLjAwMDAiLCJQIjoiV2luMzIiLCJBTiI6Ik1haWwiLCJXVCI6Mn0%3D%7C3000%7C%7C%7C&amp;sdata=02m0pTOYwYvOjlzC9oRgnn%2FowPxokRNxyu0oMHsboLc%3D&amp;reserved=0" TargetMode="External"/><Relationship Id="rId76" Type="http://schemas.openxmlformats.org/officeDocument/2006/relationships/hyperlink" Target="https://www.forbes.com/sites/amyguttman/2015/12/09/set-to-take-over-tech-70-of-irans-science-and-engineering-students-are-women/?sh=9dbabe944de1" TargetMode="External"/><Relationship Id="rId97" Type="http://schemas.openxmlformats.org/officeDocument/2006/relationships/hyperlink" Target="https://www.justice.gov.nt.ca/en/files/legislation/engineering-and-geoscience-professions/engineering-and-geoscience-professions.a.pdf" TargetMode="External"/><Relationship Id="rId104" Type="http://schemas.openxmlformats.org/officeDocument/2006/relationships/hyperlink" Target="https://oxford-abstracts.s3.amazonaws.com/c2efe713-7c87-48ff-9af0-357210170119.pdf" TargetMode="External"/><Relationship Id="rId120" Type="http://schemas.openxmlformats.org/officeDocument/2006/relationships/hyperlink" Target="https://press.princeton.edu/ideas/a-belief-in-meritocracy-is-not-only-false-its-bad-for-you" TargetMode="External"/><Relationship Id="rId125" Type="http://schemas.openxmlformats.org/officeDocument/2006/relationships/hyperlink" Target="https://www.legisquebec.gouv.qc.ca/fr/document/lc/c-26" TargetMode="External"/><Relationship Id="rId141" Type="http://schemas.openxmlformats.org/officeDocument/2006/relationships/hyperlink" Target="https://www.un.org/en/sustainable-development-goals" TargetMode="External"/><Relationship Id="rId146" Type="http://schemas.openxmlformats.org/officeDocument/2006/relationships/hyperlink" Target="https://www.valamis.com/hub/what-is-an-lms" TargetMode="External"/><Relationship Id="rId7" Type="http://schemas.openxmlformats.org/officeDocument/2006/relationships/styles" Target="styles.xml"/><Relationship Id="rId71" Type="http://schemas.openxmlformats.org/officeDocument/2006/relationships/hyperlink" Target="https://www.engineeringnz.org/resources/regulating-engineers/" TargetMode="External"/><Relationship Id="rId92" Type="http://schemas.openxmlformats.org/officeDocument/2006/relationships/hyperlink" Target="https://www.ic.gc.ca/app/scr/app/cis/summary-sommaire/54133" TargetMode="External"/><Relationship Id="rId2" Type="http://schemas.openxmlformats.org/officeDocument/2006/relationships/customXml" Target="../customXml/item2.xml"/><Relationship Id="rId29" Type="http://schemas.openxmlformats.org/officeDocument/2006/relationships/hyperlink" Target="https://www.apega.ca/docs/default-source/pdfs/wage-2021-abridged-report.pdf?sfvrsn=85d9ea52_4" TargetMode="External"/><Relationship Id="rId24" Type="http://schemas.openxmlformats.org/officeDocument/2006/relationships/hyperlink" Target="https://www.nature.com/articles/s41599-018-0080-1" TargetMode="External"/><Relationship Id="rId40" Type="http://schemas.openxmlformats.org/officeDocument/2006/relationships/hyperlink" Target="https://cnar.member365.com/cmfiles/cnar/fileManager/public/files/cnar_2020/OCTOBER15.pdf" TargetMode="External"/><Relationship Id="rId45" Type="http://schemas.openxmlformats.org/officeDocument/2006/relationships/hyperlink" Target="https://engineerscanada.ca/about/governance/strategic-plan" TargetMode="External"/><Relationship Id="rId66" Type="http://schemas.openxmlformats.org/officeDocument/2006/relationships/hyperlink" Target="https://www.egbc.ca/News/Articles/New-Continuing-Education-Course-EDI-for-Engineers-" TargetMode="External"/><Relationship Id="rId87" Type="http://schemas.openxmlformats.org/officeDocument/2006/relationships/hyperlink" Target="https://www.canada.ca/en/immigration-refugees-citizenship/news/2021/12/canada-welcomes-the-most-immigrants-in-a-single-year-in-its-history.html" TargetMode="External"/><Relationship Id="rId110" Type="http://schemas.openxmlformats.org/officeDocument/2006/relationships/hyperlink" Target="https://assets.kpmg/content/dam/kpmg/ca/pdf/2022/03/reimagining-student-experience-in-higher-education-final-en.pdf" TargetMode="External"/><Relationship Id="rId115" Type="http://schemas.openxmlformats.org/officeDocument/2006/relationships/hyperlink" Target="https://www.opq.gouv.qc.ca/office-des-professions-du-quebec" TargetMode="External"/><Relationship Id="rId131" Type="http://schemas.openxmlformats.org/officeDocument/2006/relationships/hyperlink" Target="https://ssir.org/articles/entry/the_bias_of_professionalism_standards" TargetMode="External"/><Relationship Id="rId136" Type="http://schemas.openxmlformats.org/officeDocument/2006/relationships/hyperlink" Target="https://www150.statcan.gc.ca/t1/tbl1/en/tv.action?pid=3710001101" TargetMode="External"/><Relationship Id="rId61" Type="http://schemas.openxmlformats.org/officeDocument/2006/relationships/hyperlink" Target="https://engineerscanada.ca/reports/canadian-engineers-for-tomorrow-2016" TargetMode="External"/><Relationship Id="rId82" Type="http://schemas.openxmlformats.org/officeDocument/2006/relationships/hyperlink" Target="https://www.alberta.ca/regulated-health-professions.aspx" TargetMode="External"/><Relationship Id="rId152" Type="http://schemas.openxmlformats.org/officeDocument/2006/relationships/header" Target="header3.xml"/><Relationship Id="rId19" Type="http://schemas.microsoft.com/office/2016/09/relationships/commentsIds" Target="commentsIds.xml"/><Relationship Id="rId14" Type="http://schemas.openxmlformats.org/officeDocument/2006/relationships/image" Target="media/image1.png"/><Relationship Id="rId30" Type="http://schemas.openxmlformats.org/officeDocument/2006/relationships/hyperlink" Target="https://www.apegs.ca/assets/apegs-salary-survey-summary-results-2021.pdf" TargetMode="External"/><Relationship Id="rId35" Type="http://schemas.openxmlformats.org/officeDocument/2006/relationships/hyperlink" Target="https://engineerscanada.ca/sites/default/files/2021-11/2021%20Accreditation%20Criteria%20Book%20Word.pdf" TargetMode="External"/><Relationship Id="rId56" Type="http://schemas.openxmlformats.org/officeDocument/2006/relationships/hyperlink" Target="https://engineerscanada.ca/regulatory-excellence/national-engineering-guidelines" TargetMode="External"/><Relationship Id="rId77" Type="http://schemas.openxmlformats.org/officeDocument/2006/relationships/hyperlink" Target="https://www.forbes.com/sites/forbesagencycouncil/2022/04/29/15-key-marketing-trends-brands-need-to-take-note-of-in-2022/?sh=69b9dd3b14bc" TargetMode="External"/><Relationship Id="rId100" Type="http://schemas.openxmlformats.org/officeDocument/2006/relationships/hyperlink" Target="https://www.ontario.ca/laws/statute/90p28" TargetMode="External"/><Relationship Id="rId105" Type="http://schemas.openxmlformats.org/officeDocument/2006/relationships/hyperlink" Target="https://engineerscanada.ca/sites/default/files/2022-05/Benchmarking%20the%20Canadian%20Engineering%20Consultant%20Report_EN.pdf" TargetMode="External"/><Relationship Id="rId126" Type="http://schemas.openxmlformats.org/officeDocument/2006/relationships/hyperlink" Target="https://www.legisquebec.gouv.qc.ca/fr/document/lc/I-9/" TargetMode="External"/><Relationship Id="rId147" Type="http://schemas.openxmlformats.org/officeDocument/2006/relationships/hyperlink" Target="https://www.wcel.org/sites/default/files/publications/Professionals%20and%20Climate%20Change_0.pdf" TargetMode="External"/><Relationship Id="rId8" Type="http://schemas.openxmlformats.org/officeDocument/2006/relationships/settings" Target="settings.xml"/><Relationship Id="rId51" Type="http://schemas.openxmlformats.org/officeDocument/2006/relationships/hyperlink" Target="https://competencyassessment.ca/Applicants" TargetMode="External"/><Relationship Id="rId72" Type="http://schemas.openxmlformats.org/officeDocument/2006/relationships/hyperlink" Target="https://apey.yk.ca/documents/Yukon%20Engineering%20Profession%20Act%20-%20Regulations.pdf" TargetMode="External"/><Relationship Id="rId93" Type="http://schemas.openxmlformats.org/officeDocument/2006/relationships/hyperlink" Target="https://web2.gov.mb.ca/laws/statutes/ccsm/e120e.php" TargetMode="External"/><Relationship Id="rId98" Type="http://schemas.openxmlformats.org/officeDocument/2006/relationships/hyperlink" Target="https://nslegislature.ca/sites/default/files/legc/statutes/fair%20registration%20practices.pdf" TargetMode="External"/><Relationship Id="rId121" Type="http://schemas.openxmlformats.org/officeDocument/2006/relationships/hyperlink" Target="https://peo.on.ca/sites/default/files/2022-05/StrategicPlanPreparation-2022May4.pdf" TargetMode="External"/><Relationship Id="rId142" Type="http://schemas.openxmlformats.org/officeDocument/2006/relationships/hyperlink" Target="https://vpfo.ubc.ca/2021/03/intersectionality-what-is-it-and-why-it-matters/" TargetMode="External"/><Relationship Id="rId3" Type="http://schemas.openxmlformats.org/officeDocument/2006/relationships/customXml" Target="../customXml/item3.xml"/><Relationship Id="rId25" Type="http://schemas.openxmlformats.org/officeDocument/2006/relationships/hyperlink" Target="https://www.awis.org/intersectionality/" TargetMode="External"/><Relationship Id="rId46" Type="http://schemas.openxmlformats.org/officeDocument/2006/relationships/hyperlink" Target="https://engineerscanada.ca/about/governance/board-meetings/2020-05-21/meeting-documents" TargetMode="External"/><Relationship Id="rId67" Type="http://schemas.openxmlformats.org/officeDocument/2006/relationships/hyperlink" Target="https://www.egbc.ca/About/Governance/Professional-Governance-Act" TargetMode="External"/><Relationship Id="rId116" Type="http://schemas.openxmlformats.org/officeDocument/2006/relationships/hyperlink" Target="https://www.oiq.qc.ca/lordre/gouvernance/plan-ing-20-25/" TargetMode="External"/><Relationship Id="rId137" Type="http://schemas.openxmlformats.org/officeDocument/2006/relationships/hyperlink" Target="https://www.statcan.gc.ca/en/subjects-start/society_and_community/sex_gender_and_sexual_orientation" TargetMode="External"/><Relationship Id="rId20" Type="http://schemas.microsoft.com/office/2018/08/relationships/commentsExtensible" Target="commentsExtensible.xml"/><Relationship Id="rId41" Type="http://schemas.openxmlformats.org/officeDocument/2006/relationships/hyperlink" Target="https://www.competitionbureau.gc.ca/eic/site/cb-bc.nsf/eng/02523.html" TargetMode="External"/><Relationship Id="rId62" Type="http://schemas.openxmlformats.org/officeDocument/2006/relationships/hyperlink" Target="https://engineerscanada.ca/reports/canadian-engineers-for-tomorrow-2020" TargetMode="External"/><Relationship Id="rId83" Type="http://schemas.openxmlformats.org/officeDocument/2006/relationships/hyperlink" Target="https://www.bclaws.gov.bc.ca/civix/document/id/consol6/consol6/96116_01" TargetMode="External"/><Relationship Id="rId88" Type="http://schemas.openxmlformats.org/officeDocument/2006/relationships/hyperlink" Target="https://rcaanc-cirnac.gc.ca/eng/1524504501233/1557513602139" TargetMode="External"/><Relationship Id="rId111" Type="http://schemas.openxmlformats.org/officeDocument/2006/relationships/hyperlink" Target="https://lsf-lst.ca/wp-content/uploads/2021/08/Executive_Summary_Slides_Climate_Change.pdf" TargetMode="External"/><Relationship Id="rId132" Type="http://schemas.openxmlformats.org/officeDocument/2006/relationships/hyperlink" Target="https://www150.statcan.gc.ca/n1/pub/11-627-m/11-627-m2021047-eng.htm" TargetMode="External"/><Relationship Id="rId153" Type="http://schemas.openxmlformats.org/officeDocument/2006/relationships/footer" Target="footer3.xml"/><Relationship Id="rId15" Type="http://schemas.openxmlformats.org/officeDocument/2006/relationships/chart" Target="charts/chart1.xml"/><Relationship Id="rId36" Type="http://schemas.openxmlformats.org/officeDocument/2006/relationships/hyperlink" Target="https://www.cbc.ca/news/canada/saskatchewan/sask-bridge-engineneer-1.6479162" TargetMode="External"/><Relationship Id="rId57" Type="http://schemas.openxmlformats.org/officeDocument/2006/relationships/hyperlink" Target="https://engineerscanada.ca/report-on-truth-and-reconciliation-in-engineering-education" TargetMode="External"/><Relationship Id="rId106" Type="http://schemas.openxmlformats.org/officeDocument/2006/relationships/hyperlink" Target="https://engineerscanada.ca/sites/default/files/2022-05/Current%20and%20Emerging%20Practices%20in%20Engineering%20Education_EN.pdf" TargetMode="External"/><Relationship Id="rId127" Type="http://schemas.openxmlformats.org/officeDocument/2006/relationships/hyperlink" Target="https://rdnewsnow.com/2022/06/09/initiatives-established-for-refugees-who-are-engineering-technology-professionals/" TargetMode="External"/><Relationship Id="rId10" Type="http://schemas.openxmlformats.org/officeDocument/2006/relationships/footnotes" Target="footnotes.xml"/><Relationship Id="rId31" Type="http://schemas.openxmlformats.org/officeDocument/2006/relationships/hyperlink" Target="https://www.bbc.co.uk/teach/teacher-support/how-to-teach-children-about-climate-change/zs3gbqt" TargetMode="External"/><Relationship Id="rId52" Type="http://schemas.openxmlformats.org/officeDocument/2006/relationships/hyperlink" Target="https://engineerscanada.ca/system/files/consultation-documents/2_environmental_scan_v2.pdf" TargetMode="External"/><Relationship Id="rId73" Type="http://schemas.openxmlformats.org/officeDocument/2006/relationships/hyperlink" Target="https://ec.europa.eu/eurostat/web/products-eurostat-news/-/edn-20220211-2" TargetMode="External"/><Relationship Id="rId78" Type="http://schemas.openxmlformats.org/officeDocument/2006/relationships/hyperlink" Target="https://www.forbes.com/sites/madhukarpai/2022/05/22/engineers-are-unsung-heroes-of-global-health/?sh=7c60434947a2" TargetMode="External"/><Relationship Id="rId94" Type="http://schemas.openxmlformats.org/officeDocument/2006/relationships/hyperlink" Target="https://web2.gov.mb.ca/laws/statutes/ccsm/f012e.php" TargetMode="External"/><Relationship Id="rId99" Type="http://schemas.openxmlformats.org/officeDocument/2006/relationships/hyperlink" Target="https://www.ontario.ca/laws/statute/06f31" TargetMode="External"/><Relationship Id="rId101" Type="http://schemas.openxmlformats.org/officeDocument/2006/relationships/hyperlink" Target="https://www.princeedwardisland.ca/fr/legislation/regulated-health-professions-act" TargetMode="External"/><Relationship Id="rId122" Type="http://schemas.openxmlformats.org/officeDocument/2006/relationships/hyperlink" Target="https://www.peo.on.ca/sites/default/files/2021-12/PEOStrategicPlan2020.pdf" TargetMode="External"/><Relationship Id="rId143" Type="http://schemas.openxmlformats.org/officeDocument/2006/relationships/hyperlink" Target="https://ca.badgr.com/public/badges/ggGF76bhTmKe8AOeoxfIbw" TargetMode="External"/><Relationship Id="rId148"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apega.ca/docs/default-source/pdfs/apega-wage-snapshot.pdf?sfvrsn=b4cfbe30_4" TargetMode="External"/><Relationship Id="rId47" Type="http://schemas.openxmlformats.org/officeDocument/2006/relationships/hyperlink" Target="https://engineerscanada.ca/sites/default/files/2021-11/2021%20Accreditation%20Criteria%20Book%20Word.pdf" TargetMode="External"/><Relationship Id="rId68" Type="http://schemas.openxmlformats.org/officeDocument/2006/relationships/hyperlink" Target="https://www.egbc.ca/Continuing-Education/Continuing-Education/Program-Overview" TargetMode="External"/><Relationship Id="rId89" Type="http://schemas.openxmlformats.org/officeDocument/2006/relationships/hyperlink" Target="https://www.canada.ca/en/employment-social-development/services/foreign-workers/global-talent/requirements.html" TargetMode="External"/><Relationship Id="rId112" Type="http://schemas.openxmlformats.org/officeDocument/2006/relationships/hyperlink" Target="https://www.eng.mcmaster.ca/co-op-career/macchangers" TargetMode="External"/><Relationship Id="rId133" Type="http://schemas.openxmlformats.org/officeDocument/2006/relationships/hyperlink" Target="https://www150.statcan.gc.ca/n1/pub/11-627-m/11-627-m2022012-eng.htm" TargetMode="External"/><Relationship Id="rId154" Type="http://schemas.openxmlformats.org/officeDocument/2006/relationships/fontTable" Target="fontTable.xml"/><Relationship Id="rId16" Type="http://schemas.openxmlformats.org/officeDocument/2006/relationships/hyperlink" Target="https://engineerscanada.ca/fr/excellence-en-matiere-de-reglementation/guides-nationaux" TargetMode="External"/><Relationship Id="rId37" Type="http://schemas.openxmlformats.org/officeDocument/2006/relationships/hyperlink" Target="https://www.cbc.ca/news/canada/british-columbia/ecological-impact-mount-polley-mine-pollution-1.6464607" TargetMode="External"/><Relationship Id="rId58" Type="http://schemas.openxmlformats.org/officeDocument/2006/relationships/hyperlink" Target="https://engineerscanada.ca/news-and-events/news/icymi-engineers-role-in-addressing-climate-change" TargetMode="External"/><Relationship Id="rId79" Type="http://schemas.openxmlformats.org/officeDocument/2006/relationships/hyperlink" Target="https://www.researchgate.net/publication/352840158_IMPLEMENTING_COMPETENCY-BASED_ASSESSMENT_IN_A_FIRST_YEAR_ENGINEERING_DESIGN_COURSE" TargetMode="External"/><Relationship Id="rId102" Type="http://schemas.openxmlformats.org/officeDocument/2006/relationships/hyperlink" Target="https://publications.saskatchewan.ca/" TargetMode="External"/><Relationship Id="rId123" Type="http://schemas.openxmlformats.org/officeDocument/2006/relationships/hyperlink" Target="https://peo.on.ca/index.php/licence-holders/mandatory-cpd" TargetMode="External"/><Relationship Id="rId144" Type="http://schemas.openxmlformats.org/officeDocument/2006/relationships/hyperlink" Target="https://badges.ucalgary.ca/badges/191" TargetMode="External"/><Relationship Id="rId90" Type="http://schemas.openxmlformats.org/officeDocument/2006/relationships/hyperlink" Target="https://women-gender-equality.canada.ca/gbaplus-course-cours-acsplus/eng/mod01/mod01_02_04.html" TargetMode="External"/></Relationships>
</file>

<file path=word/_rels/endnotes.xml.rels><?xml version="1.0" encoding="UTF-8" standalone="yes"?>
<Relationships xmlns="http://schemas.openxmlformats.org/package/2006/relationships"><Relationship Id="rId26" Type="http://schemas.openxmlformats.org/officeDocument/2006/relationships/hyperlink" Target="https://ssir.org/articles/entry/the_bias_of_professionalism_standards" TargetMode="External"/><Relationship Id="rId21" Type="http://schemas.openxmlformats.org/officeDocument/2006/relationships/hyperlink" Target="https://afpglobal.org/inclusion-diversity-equity-and-access-idea-definitions" TargetMode="External"/><Relationship Id="rId42" Type="http://schemas.openxmlformats.org/officeDocument/2006/relationships/hyperlink" Target="https://www150.statcan.gc.ca/n1/pub/11-627-m/11-627-m2019085-eng.htm" TargetMode="External"/><Relationship Id="rId47" Type="http://schemas.openxmlformats.org/officeDocument/2006/relationships/hyperlink" Target="https://www.science.org/doi/10.1126/sciadv.abe0933" TargetMode="External"/><Relationship Id="rId63" Type="http://schemas.openxmlformats.org/officeDocument/2006/relationships/hyperlink" Target="https://open.alberta.ca/publications/f01p5" TargetMode="External"/><Relationship Id="rId68" Type="http://schemas.openxmlformats.org/officeDocument/2006/relationships/hyperlink" Target="https://www.egbc.ca/About/Governance/Professional-Governance-Act" TargetMode="External"/><Relationship Id="rId84" Type="http://schemas.openxmlformats.org/officeDocument/2006/relationships/hyperlink" Target="https://www.forbes.com/sites/forbesagencycouncil/2022/04/29/15-key-marketing-trends-brands-need-to-take-note-of-in-2022/?sh=69b9dd3b14bc" TargetMode="External"/><Relationship Id="rId89" Type="http://schemas.openxmlformats.org/officeDocument/2006/relationships/hyperlink" Target="https://engineerscanada.ca/publications/public-guideline-on-the-code-of-ethics" TargetMode="External"/><Relationship Id="rId16" Type="http://schemas.openxmlformats.org/officeDocument/2006/relationships/hyperlink" Target="https://press.princeton.edu/ideas/a-belief-in-meritocracy-is-not-only-false-its-bad-for-you" TargetMode="External"/><Relationship Id="rId11" Type="http://schemas.openxmlformats.org/officeDocument/2006/relationships/hyperlink" Target="https://engineerscanada.ca/reports/canadian-engineers-for-tomorrow-2020" TargetMode="External"/><Relationship Id="rId32" Type="http://schemas.openxmlformats.org/officeDocument/2006/relationships/hyperlink" Target="https://engineerscanada.ca/reports/gender-based-analysis-gba-of-national-engineering-licensure-assistance-and-employer-awareness-programs" TargetMode="External"/><Relationship Id="rId37" Type="http://schemas.openxmlformats.org/officeDocument/2006/relationships/hyperlink" Target="https://engineerscanada.ca/report-on-truth-and-reconciliation-in-engineering-education" TargetMode="External"/><Relationship Id="rId53" Type="http://schemas.openxmlformats.org/officeDocument/2006/relationships/hyperlink" Target="https://www.valamis.com/hub/what-is-an-lms" TargetMode="External"/><Relationship Id="rId58" Type="http://schemas.openxmlformats.org/officeDocument/2006/relationships/hyperlink" Target="http://www.sml-law.com/wp-content/uploads/2019/02/CLEARResourceBrief_Feb2019_PinkFinal-1.pdf" TargetMode="External"/><Relationship Id="rId74" Type="http://schemas.openxmlformats.org/officeDocument/2006/relationships/hyperlink" Target="https://www.princeedwardisland.ca/fr/legislation/regulated-health-professions-act" TargetMode="External"/><Relationship Id="rId79" Type="http://schemas.openxmlformats.org/officeDocument/2006/relationships/hyperlink" Target="https://www.apegs.ca/assets/apegs-salary-survey-summary-results-2021.pdf" TargetMode="External"/><Relationship Id="rId5" Type="http://schemas.openxmlformats.org/officeDocument/2006/relationships/hyperlink" Target="https://ojs.library.queensu.ca/index.php/PCEEA/article/view/4019" TargetMode="External"/><Relationship Id="rId90" Type="http://schemas.openxmlformats.org/officeDocument/2006/relationships/hyperlink" Target="https://www.wcel.org/sites/default/files/publications/Professionals%20and%20Climate%20Change_0.pdf" TargetMode="External"/><Relationship Id="rId95" Type="http://schemas.openxmlformats.org/officeDocument/2006/relationships/hyperlink" Target="https://www2.deloitte.com/global/en/blog/navigating-the-future-of-government/2018/regulation-disruption-and-the-future-of-work.html" TargetMode="External"/><Relationship Id="rId22" Type="http://schemas.openxmlformats.org/officeDocument/2006/relationships/hyperlink" Target="https://www.awis.org/intersectionality/" TargetMode="External"/><Relationship Id="rId27" Type="http://schemas.openxmlformats.org/officeDocument/2006/relationships/hyperlink" Target="https://engineerscanada.ca/reports/2021-national-membership-information" TargetMode="External"/><Relationship Id="rId43" Type="http://schemas.openxmlformats.org/officeDocument/2006/relationships/hyperlink" Target="https://engineerscanada.ca/reports/gender-based-analysis-gba-of-national-engineering-licensure-assistance-and-employer-awareness-programs" TargetMode="External"/><Relationship Id="rId48" Type="http://schemas.openxmlformats.org/officeDocument/2006/relationships/hyperlink" Target="https://www.egbc.ca/News/Articles/New-Continuing-Education-Course-EDI-for-Engineers-" TargetMode="External"/><Relationship Id="rId64" Type="http://schemas.openxmlformats.org/officeDocument/2006/relationships/hyperlink" Target="https://legnb.ca/content/house_business/60/1/bills/Bill-118.pdf" TargetMode="External"/><Relationship Id="rId69" Type="http://schemas.openxmlformats.org/officeDocument/2006/relationships/hyperlink" Target="https://www.bclaws.gov.bc.ca/civix/document/id/consol6/consol6/96116_01" TargetMode="External"/><Relationship Id="rId80" Type="http://schemas.openxmlformats.org/officeDocument/2006/relationships/hyperlink" Target="https://www150.statcan.gc.ca/n1/pub/11-627-m/11-627-m2022012-eng.htm" TargetMode="External"/><Relationship Id="rId85" Type="http://schemas.openxmlformats.org/officeDocument/2006/relationships/hyperlink" Target="https://lsf-lst.ca/wp-content/uploads/2021/08/Executive_Summary_Slides_Climate_Change.pdf" TargetMode="External"/><Relationship Id="rId3" Type="http://schemas.openxmlformats.org/officeDocument/2006/relationships/hyperlink" Target="https://www.researchgate.net/publication/352840158_IMPLEMENTING_COMPETENCY-BASED_ASSESSMENT_IN_A_FIRST_YEAR_ENGINEERING_DESIGN_COURSE" TargetMode="External"/><Relationship Id="rId12" Type="http://schemas.openxmlformats.org/officeDocument/2006/relationships/hyperlink" Target="https://engineerscanada.ca/sites/default/files/2022-05/Current%20and%20Emerging%20Practices%20in%20Engineering%20Education_EN.pdf" TargetMode="External"/><Relationship Id="rId17" Type="http://schemas.openxmlformats.org/officeDocument/2006/relationships/hyperlink" Target="https://engineerscanada.ca/accreditation/accreditation-improvement-program" TargetMode="External"/><Relationship Id="rId25" Type="http://schemas.openxmlformats.org/officeDocument/2006/relationships/hyperlink" Target="https://engineerscanada.ca/reports/gender-based-analysis-gba-of-national-engineering-licensure-assistance-and-employer-awareness-programs" TargetMode="External"/><Relationship Id="rId33" Type="http://schemas.openxmlformats.org/officeDocument/2006/relationships/hyperlink" Target="https://hbr.org/2020/03/whats-really-holding-women-back" TargetMode="External"/><Relationship Id="rId38" Type="http://schemas.openxmlformats.org/officeDocument/2006/relationships/hyperlink" Target="https://www150.statcan.gc.ca/n1/pub/11-627-m/11-627-m2020074-eng.htm" TargetMode="External"/><Relationship Id="rId46" Type="http://schemas.openxmlformats.org/officeDocument/2006/relationships/hyperlink" Target="https://women-gender-equality.canada.ca/gbaplus-course-cours-acsplus/eng/mod01/mod01_02_04.html" TargetMode="External"/><Relationship Id="rId59" Type="http://schemas.openxmlformats.org/officeDocument/2006/relationships/hyperlink" Target="https://www.engineeringnz.org/engineer-tools/occupational-regulation-engineers/engineering-new-zealand-welcomes-regulatory-change/" TargetMode="External"/><Relationship Id="rId67" Type="http://schemas.openxmlformats.org/officeDocument/2006/relationships/hyperlink" Target="https://www.legisquebec.gouv.qc.ca/fr/document/lc/C-26" TargetMode="External"/><Relationship Id="rId20" Type="http://schemas.openxmlformats.org/officeDocument/2006/relationships/hyperlink" Target="https://www.washington.edu/research/or/office-of-research-diversity-equity-and-inclusion/dei-definitions/" TargetMode="External"/><Relationship Id="rId41" Type="http://schemas.openxmlformats.org/officeDocument/2006/relationships/hyperlink" Target="https://www.canada.ca/en/employment-social-development/services/foreign-workers/global-talent/requirements.html" TargetMode="External"/><Relationship Id="rId54" Type="http://schemas.openxmlformats.org/officeDocument/2006/relationships/hyperlink" Target="https://www.professionalstandards.org.uk/docs/default-source/publications/thought-paper/right-touch-regulation-2015.pdf" TargetMode="External"/><Relationship Id="rId62" Type="http://schemas.openxmlformats.org/officeDocument/2006/relationships/hyperlink" Target="https://web2.gov.mb.ca/laws/statutes/ccsm/f012e.php" TargetMode="External"/><Relationship Id="rId70" Type="http://schemas.openxmlformats.org/officeDocument/2006/relationships/hyperlink" Target="https://www2.gov.bc.ca/gov/content/health/practitioner-professional-resources/professional-regulation" TargetMode="External"/><Relationship Id="rId75" Type="http://schemas.openxmlformats.org/officeDocument/2006/relationships/hyperlink" Target="https://www.my-mooc.com/en/mooc/engineers-canada-sustainability-in-practice/" TargetMode="External"/><Relationship Id="rId83" Type="http://schemas.openxmlformats.org/officeDocument/2006/relationships/hyperlink" Target="https://www.faa.gov/newsroom/faa-updates-boeing-737-max-0" TargetMode="External"/><Relationship Id="rId88" Type="http://schemas.openxmlformats.org/officeDocument/2006/relationships/hyperlink" Target="https://www.un.org/en/sustainable-development-goals" TargetMode="External"/><Relationship Id="rId91" Type="http://schemas.openxmlformats.org/officeDocument/2006/relationships/hyperlink" Target="https://www.cbc.ca/news/canada/british-columbia/ecological-impact-mount-polley-mine-pollution-1.6464607" TargetMode="External"/><Relationship Id="rId96" Type="http://schemas.openxmlformats.org/officeDocument/2006/relationships/hyperlink" Target="https://engineerscanada.ca/regulatory-excellence/national-engineering-guidelines" TargetMode="External"/><Relationship Id="rId1" Type="http://schemas.openxmlformats.org/officeDocument/2006/relationships/hyperlink" Target="https://engineerscanada.ca/about/governance/a-vision-for-collaboration" TargetMode="External"/><Relationship Id="rId6" Type="http://schemas.openxmlformats.org/officeDocument/2006/relationships/hyperlink" Target="https://engineerscanada.ca/sites/default/files/2022-05/Current%20and%20Emerging%20Practices%20in%20Engineering%20Education_EN.pdf" TargetMode="External"/><Relationship Id="rId15" Type="http://schemas.openxmlformats.org/officeDocument/2006/relationships/hyperlink" Target="https://www.tandfonline.com/doi/full/10.1080/13562517.2021.1935847" TargetMode="External"/><Relationship Id="rId23" Type="http://schemas.openxmlformats.org/officeDocument/2006/relationships/hyperlink" Target="https://vpfo.ubc.ca/2021/03/intersectionality-what-is-it-and-why-it-matters/" TargetMode="External"/><Relationship Id="rId28" Type="http://schemas.openxmlformats.org/officeDocument/2006/relationships/hyperlink" Target="https://engineerscanada.ca/reports/2021-national-membership-information" TargetMode="External"/><Relationship Id="rId36" Type="http://schemas.openxmlformats.org/officeDocument/2006/relationships/hyperlink" Target="https://engineerscanada.ca/diversity/reconciliation-in-engineering/research-and-reports/indigenous-inclusion-in-engineering" TargetMode="External"/><Relationship Id="rId49" Type="http://schemas.openxmlformats.org/officeDocument/2006/relationships/hyperlink" Target="https://www.egbc.ca/Continuing-Education/Continuing-Education/Program-Overview" TargetMode="External"/><Relationship Id="rId57" Type="http://schemas.openxmlformats.org/officeDocument/2006/relationships/hyperlink" Target="https://www.competitionbureau.gc.ca/eic/site/cb-bc.nsf/eng/02523.html" TargetMode="External"/><Relationship Id="rId10" Type="http://schemas.openxmlformats.org/officeDocument/2006/relationships/hyperlink" Target="https://engineerscanada.ca/reports/canadian-engineers-for-tomorrow-2016" TargetMode="External"/><Relationship Id="rId31" Type="http://schemas.openxmlformats.org/officeDocument/2006/relationships/hyperlink" Target="https://www.apega.ca/docs/default-source/pdfs/wage-2021-abridged-report.pdf?sfvrsn=85d9ea52_4" TargetMode="External"/><Relationship Id="rId44" Type="http://schemas.openxmlformats.org/officeDocument/2006/relationships/hyperlink" Target="https://www.canada.ca/en/immigration-refugees-citizenship/news/2022/03/canada-launches-new-temporary-residence-pathway-to-welcome-those-fleeing-the-war-in-ukraine.html" TargetMode="External"/><Relationship Id="rId52" Type="http://schemas.openxmlformats.org/officeDocument/2006/relationships/hyperlink" Target="https://badges.ucalgary.ca/badges/191" TargetMode="External"/><Relationship Id="rId60" Type="http://schemas.openxmlformats.org/officeDocument/2006/relationships/hyperlink" Target="https://www.ontario.ca/laws/statute/06f31" TargetMode="External"/><Relationship Id="rId65" Type="http://schemas.openxmlformats.org/officeDocument/2006/relationships/hyperlink" Target="https://www.saskatchewan.ca/government/news-and-media/2022/april/06/new-legislation-supports-attracting-skilled-workers-to-saskatchewan" TargetMode="External"/><Relationship Id="rId73" Type="http://schemas.openxmlformats.org/officeDocument/2006/relationships/hyperlink" Target="https://www.gov.mb.ca/health/rhpa/index.html" TargetMode="External"/><Relationship Id="rId78" Type="http://schemas.openxmlformats.org/officeDocument/2006/relationships/hyperlink" Target="https://www150.statcan.gc.ca/n1/pub/11-627-m/11-627-m2022012-eng.htm" TargetMode="External"/><Relationship Id="rId81" Type="http://schemas.openxmlformats.org/officeDocument/2006/relationships/hyperlink" Target="https://www.cbc.ca/news/canada/saskatchewan/sask-bridge-engineneer-1.6479162" TargetMode="External"/><Relationship Id="rId86" Type="http://schemas.openxmlformats.org/officeDocument/2006/relationships/hyperlink" Target="https://engineerscanada.ca/news-and-events/news/updating-the-ieas-graduate-attributes-and-professional-competencies-framework" TargetMode="External"/><Relationship Id="rId94" Type="http://schemas.openxmlformats.org/officeDocument/2006/relationships/hyperlink" Target="https://engineerscanada.ca/news-and-events/news/icymi-engineers-role-in-addressing-climate-change" TargetMode="External"/><Relationship Id="rId4" Type="http://schemas.openxmlformats.org/officeDocument/2006/relationships/hyperlink" Target="https://badges.ucalgary.ca/badges/191" TargetMode="External"/><Relationship Id="rId9" Type="http://schemas.openxmlformats.org/officeDocument/2006/relationships/hyperlink" Target="https://engineerscanada.ca/reports/2021-national-membership-information" TargetMode="External"/><Relationship Id="rId13" Type="http://schemas.openxmlformats.org/officeDocument/2006/relationships/hyperlink" Target="https://teachedgineering.com/teaching-engineering/culturally-responsive-pedagogy/" TargetMode="External"/><Relationship Id="rId18" Type="http://schemas.openxmlformats.org/officeDocument/2006/relationships/hyperlink" Target="https://oxford-abstracts.s3.amazonaws.com/c2efe713-7c87-48ff-9af0-357210170119.pdf" TargetMode="External"/><Relationship Id="rId39" Type="http://schemas.openxmlformats.org/officeDocument/2006/relationships/hyperlink" Target="https://www.canada.ca/en/immigration-refugees-citizenship/news/infographics/immigration-economic-growth.html" TargetMode="External"/><Relationship Id="rId34" Type="http://schemas.openxmlformats.org/officeDocument/2006/relationships/hyperlink" Target="https://engineerscanada.ca/diversity/reconciliation-in-engineering/research-and-reports/indigenous-inclusion-in-engineering" TargetMode="External"/><Relationship Id="rId50" Type="http://schemas.openxmlformats.org/officeDocument/2006/relationships/hyperlink" Target="https://peo.on.ca/index.php/licence-holders/mandatory-cpd" TargetMode="External"/><Relationship Id="rId55" Type="http://schemas.openxmlformats.org/officeDocument/2006/relationships/hyperlink" Target="https://www.canada.ca/en/employment-social-development/programs/foreign-credential-recognition/funding-framework.html" TargetMode="External"/><Relationship Id="rId76" Type="http://schemas.openxmlformats.org/officeDocument/2006/relationships/hyperlink" Target="https://www.ic.gc.ca/app/scr/app/cis/summary-sommaire/54133" TargetMode="External"/><Relationship Id="rId97" Type="http://schemas.openxmlformats.org/officeDocument/2006/relationships/hyperlink" Target="https://www.egbc.ca/getmedia/78073fda-5a83-4f0f-b12f-0a40dcbbc29d/EGBC-Safety-Critical-Software-V1-0.pdf.aspx" TargetMode="External"/><Relationship Id="rId7" Type="http://schemas.openxmlformats.org/officeDocument/2006/relationships/hyperlink" Target="https://competencyassessment.ca/Applicants" TargetMode="External"/><Relationship Id="rId71" Type="http://schemas.openxmlformats.org/officeDocument/2006/relationships/hyperlink" Target="https://www.alberta.ca/regulated-health-professions.aspx" TargetMode="External"/><Relationship Id="rId92" Type="http://schemas.openxmlformats.org/officeDocument/2006/relationships/hyperlink" Target="https://www.un.org/sg/en/content/sg/articles/2020-12-11/carbon-neutrality-2050-the-world%E2%80%99s-most-urgent-mission" TargetMode="External"/><Relationship Id="rId2" Type="http://schemas.openxmlformats.org/officeDocument/2006/relationships/hyperlink" Target="https://engineerscanada.ca/sites/default/files/2022-05/Benchmarking%20the%20Canadian%20Engineering%20Consultant%20Report_EN.pdf" TargetMode="External"/><Relationship Id="rId29" Type="http://schemas.openxmlformats.org/officeDocument/2006/relationships/hyperlink" Target="https://ec.europa.eu/eurostat/web/products-eurostat-news/-/edn-20220211-2" TargetMode="External"/><Relationship Id="rId24" Type="http://schemas.openxmlformats.org/officeDocument/2006/relationships/hyperlink" Target="https://engineerscanada.ca/reports/gender-based-analysis-gba-of-national-engineering-licensure-assistance-and-employer-awareness-programs" TargetMode="External"/><Relationship Id="rId40" Type="http://schemas.openxmlformats.org/officeDocument/2006/relationships/hyperlink" Target="https://www.canada.ca/en/immigration-refugees-citizenship/news/2021/12/canada-welcomes-the-most-immigrants-in-a-single-year-in-its-history.html" TargetMode="External"/><Relationship Id="rId45" Type="http://schemas.openxmlformats.org/officeDocument/2006/relationships/hyperlink" Target="https://rdnewsnow.com/2022/06/09/initiatives-established-for-refugees-who-are-engineering-technology-professionals/" TargetMode="External"/><Relationship Id="rId66" Type="http://schemas.openxmlformats.org/officeDocument/2006/relationships/hyperlink" Target="https://www.opq.gouv.qc.ca/office-des-professions-du-quebec" TargetMode="External"/><Relationship Id="rId87" Type="http://schemas.openxmlformats.org/officeDocument/2006/relationships/hyperlink" Target="https://www.bbc.co.uk/teach/teacher-support/how-to-teach-children-about-climate-change/zs3gbqt" TargetMode="External"/><Relationship Id="rId61" Type="http://schemas.openxmlformats.org/officeDocument/2006/relationships/hyperlink" Target="https://nslegislature.ca/sites/default/files/legc/statutes/fair%20registration%20practices.pdf" TargetMode="External"/><Relationship Id="rId82" Type="http://schemas.openxmlformats.org/officeDocument/2006/relationships/hyperlink" Target="https://www.cbc.ca/news/canada/british-columbia/coquihalla-trans-canada-highway-damage-1.6250235" TargetMode="External"/><Relationship Id="rId19" Type="http://schemas.openxmlformats.org/officeDocument/2006/relationships/hyperlink" Target="https://engineerscanada.ca/about/governance/board-meetings/2020-05-21/meeting-documents" TargetMode="External"/><Relationship Id="rId14" Type="http://schemas.openxmlformats.org/officeDocument/2006/relationships/hyperlink" Target="https://teachedgineering.com/teaching-engineering/culturally-responsive-pedagogy/" TargetMode="External"/><Relationship Id="rId30" Type="http://schemas.openxmlformats.org/officeDocument/2006/relationships/hyperlink" Target="https://www.forbes.com/sites/amyguttman/2015/12/09/set-to-take-over-tech-70-of-irans-science-and-engineering-students-are-women/?sh=9dbabe944de1" TargetMode="External"/><Relationship Id="rId35" Type="http://schemas.openxmlformats.org/officeDocument/2006/relationships/hyperlink" Target="https://engineerscanada.ca/reports/gender-based-analysis-gba-of-national-engineering-licensure-assistance-and-employer-awareness-programs" TargetMode="External"/><Relationship Id="rId56" Type="http://schemas.openxmlformats.org/officeDocument/2006/relationships/hyperlink" Target="https://www.coe.int/en/web/higher-education-and-research/lisbon-recognition-convention?/" TargetMode="External"/><Relationship Id="rId77" Type="http://schemas.openxmlformats.org/officeDocument/2006/relationships/hyperlink" Target="https://www.pegnl.ca/admin/resources/engineers-salary-survey-2021-v1-7.pdf" TargetMode="External"/><Relationship Id="rId8" Type="http://schemas.openxmlformats.org/officeDocument/2006/relationships/hyperlink" Target="https://www150.statcan.gc.ca/n1/pub/11-627-m/11-627-m2019070-eng.htm" TargetMode="External"/><Relationship Id="rId51" Type="http://schemas.openxmlformats.org/officeDocument/2006/relationships/hyperlink" Target="https://assets.kpmg/content/dam/kpmg/ca/pdf/2022/03/reimagining-student-experience-in-higher-education-final-en.pdf" TargetMode="External"/><Relationship Id="rId72" Type="http://schemas.openxmlformats.org/officeDocument/2006/relationships/hyperlink" Target="https://www.alberta.ca/professional-governance.aspx" TargetMode="External"/><Relationship Id="rId93" Type="http://schemas.openxmlformats.org/officeDocument/2006/relationships/hyperlink" Target="https://home.kpmg/ca/en/home/services/environmental-social-and-governance.html" TargetMode="External"/><Relationship Id="rId98" Type="http://schemas.openxmlformats.org/officeDocument/2006/relationships/hyperlink" Target="https://engineerscanada.ca/regulatory-excellence/national-engineering-guideline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elanie.ouellette\Desktop\Copy%20of%20Copy%20of%20EnvironmentalScanImagesFrC%20(0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200" b="1"/>
              <a:t>Nombre d’i</a:t>
            </a:r>
            <a:r>
              <a:rPr lang="en-CA" sz="1200" b="1" baseline="0"/>
              <a:t>mmigrants au Canada de 2019 à 2021</a:t>
            </a:r>
            <a:endParaRPr lang="en-CA"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378-4EFE-AEE8-3FB5FEA901F5}"/>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78-4EFE-AEE8-3FB5FEA901F5}"/>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378-4EFE-AEE8-3FB5FEA901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Sheet1!$B$24:$D$24</c:f>
              <c:numCache>
                <c:formatCode>General</c:formatCode>
                <c:ptCount val="3"/>
                <c:pt idx="0">
                  <c:v>2019</c:v>
                </c:pt>
                <c:pt idx="1">
                  <c:v>2020</c:v>
                </c:pt>
                <c:pt idx="2">
                  <c:v>2021</c:v>
                </c:pt>
              </c:numCache>
            </c:numRef>
          </c:cat>
          <c:val>
            <c:numRef>
              <c:f>Sheet1!$B$25:$D$25</c:f>
              <c:numCache>
                <c:formatCode>0</c:formatCode>
                <c:ptCount val="3"/>
                <c:pt idx="0">
                  <c:v>330800</c:v>
                </c:pt>
                <c:pt idx="1">
                  <c:v>341000</c:v>
                </c:pt>
                <c:pt idx="2">
                  <c:v>350000</c:v>
                </c:pt>
              </c:numCache>
            </c:numRef>
          </c:val>
          <c:extLst>
            <c:ext xmlns:c16="http://schemas.microsoft.com/office/drawing/2014/chart" uri="{C3380CC4-5D6E-409C-BE32-E72D297353CC}">
              <c16:uniqueId val="{00000003-A378-4EFE-AEE8-3FB5FEA901F5}"/>
            </c:ext>
          </c:extLst>
        </c:ser>
        <c:dLbls>
          <c:showLegendKey val="0"/>
          <c:showVal val="0"/>
          <c:showCatName val="0"/>
          <c:showSerName val="0"/>
          <c:showPercent val="0"/>
          <c:showBubbleSize val="0"/>
        </c:dLbls>
        <c:gapWidth val="219"/>
        <c:overlap val="-27"/>
        <c:axId val="2027151039"/>
        <c:axId val="1771478847"/>
      </c:barChart>
      <c:catAx>
        <c:axId val="2027151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1478847"/>
        <c:crosses val="autoZero"/>
        <c:auto val="1"/>
        <c:lblAlgn val="ctr"/>
        <c:lblOffset val="100"/>
        <c:noMultiLvlLbl val="0"/>
      </c:catAx>
      <c:valAx>
        <c:axId val="1771478847"/>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71510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ngineers Canada">
      <a:dk1>
        <a:srgbClr val="171F23"/>
      </a:dk1>
      <a:lt1>
        <a:sysClr val="window" lastClr="FFFFFF"/>
      </a:lt1>
      <a:dk2>
        <a:srgbClr val="003C71"/>
      </a:dk2>
      <a:lt2>
        <a:srgbClr val="E7E6E6"/>
      </a:lt2>
      <a:accent1>
        <a:srgbClr val="003C71"/>
      </a:accent1>
      <a:accent2>
        <a:srgbClr val="75BDFF"/>
      </a:accent2>
      <a:accent3>
        <a:srgbClr val="5B7E96"/>
      </a:accent3>
      <a:accent4>
        <a:srgbClr val="67823A"/>
      </a:accent4>
      <a:accent5>
        <a:srgbClr val="C4D7A5"/>
      </a:accent5>
      <a:accent6>
        <a:srgbClr val="9D2235"/>
      </a:accent6>
      <a:hlink>
        <a:srgbClr val="003C71"/>
      </a:hlink>
      <a:folHlink>
        <a:srgbClr val="003C7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D79B8132C3E254A81B3C944D2B778F4" ma:contentTypeVersion="18" ma:contentTypeDescription="Create a new document." ma:contentTypeScope="" ma:versionID="17bdeac051ddcc76c0271f639a5efbae">
  <xsd:schema xmlns:xsd="http://www.w3.org/2001/XMLSchema" xmlns:xs="http://www.w3.org/2001/XMLSchema" xmlns:p="http://schemas.microsoft.com/office/2006/metadata/properties" xmlns:ns2="9930a4de-1b31-4a5e-916f-d2b1911a9441" xmlns:ns3="3e725744-18b3-4209-88a0-529bdad93dc0" targetNamespace="http://schemas.microsoft.com/office/2006/metadata/properties" ma:root="true" ma:fieldsID="72ccf510cf7231cb812f13a08a475701" ns2:_="" ns3:_="">
    <xsd:import namespace="9930a4de-1b31-4a5e-916f-d2b1911a9441"/>
    <xsd:import namespace="3e725744-18b3-4209-88a0-529bdad93dc0"/>
    <xsd:element name="properties">
      <xsd:complexType>
        <xsd:sequence>
          <xsd:element name="documentManagement">
            <xsd:complexType>
              <xsd:all>
                <xsd:element ref="ns2:Document_type" minOccurs="0"/>
                <xsd:element ref="ns2:j7c787f3e3304781804f9be473973d31" minOccurs="0"/>
                <xsd:element ref="ns3:TaxCatchAll" minOccurs="0"/>
                <xsd:element ref="ns2:Status" minOccurs="0"/>
                <xsd:element ref="ns2:Language"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StrategicPlanning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0a4de-1b31-4a5e-916f-d2b1911a9441" elementFormDefault="qualified">
    <xsd:import namespace="http://schemas.microsoft.com/office/2006/documentManagement/types"/>
    <xsd:import namespace="http://schemas.microsoft.com/office/infopath/2007/PartnerControls"/>
    <xsd:element name="Document_type" ma:index="8" nillable="true" ma:displayName="Document_type" ma:format="Dropdown" ma:internalName="Document_type">
      <xsd:simpleType>
        <xsd:restriction base="dms:Choice">
          <xsd:enumeration value="Best Practices"/>
          <xsd:enumeration value="Communications"/>
          <xsd:enumeration value="Consultations"/>
          <xsd:enumeration value="Environmental Scan"/>
          <xsd:enumeration value="Examples"/>
          <xsd:enumeration value="Foresight Workshop"/>
          <xsd:enumeration value="Process"/>
          <xsd:enumeration value="Reporting - Board"/>
          <xsd:enumeration value="Reporting - SLT"/>
          <xsd:enumeration value="Schedule and Cost"/>
          <xsd:enumeration value="Strategic Priorities"/>
          <xsd:enumeration value="Strategic Plan"/>
        </xsd:restriction>
      </xsd:simpleType>
    </xsd:element>
    <xsd:element name="j7c787f3e3304781804f9be473973d31" ma:index="10" nillable="true" ma:taxonomy="true" ma:internalName="j7c787f3e3304781804f9be473973d31" ma:taxonomyFieldName="Year" ma:displayName="Year" ma:default="" ma:fieldId="{37c787f3-e330-4781-804f-9be473973d31}" ma:sspId="65dceeaf-3781-424a-bbe4-3913337707d3" ma:termSetId="f1ce4f60-547d-468f-89d2-16b44233aaa3" ma:anchorId="00000000-0000-0000-0000-000000000000" ma:open="false" ma:isKeyword="false">
      <xsd:complexType>
        <xsd:sequence>
          <xsd:element ref="pc:Terms" minOccurs="0" maxOccurs="1"/>
        </xsd:sequence>
      </xsd:complexType>
    </xsd:element>
    <xsd:element name="Status" ma:index="12" nillable="true" ma:displayName="Status" ma:format="Dropdown" ma:internalName="Status">
      <xsd:simpleType>
        <xsd:restriction base="dms:Choice">
          <xsd:enumeration value="Active"/>
          <xsd:enumeration value="Archive"/>
          <xsd:enumeration value="Draft"/>
          <xsd:enumeration value="Final"/>
        </xsd:restriction>
      </xsd:simpleType>
    </xsd:element>
    <xsd:element name="Language" ma:index="13" nillable="true" ma:displayName="Language" ma:default="English" ma:format="Dropdown" ma:internalName="Language">
      <xsd:simpleType>
        <xsd:restriction base="dms:Choice">
          <xsd:enumeration value="English"/>
          <xsd:enumeration value="French"/>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StrategicPlanningCycle" ma:index="27" nillable="true" ma:displayName="Strategic Planning Cycle" ma:format="Dropdown" ma:internalName="StrategicPlanningCycle">
      <xsd:simpleType>
        <xsd:restriction base="dms:Choice">
          <xsd:enumeration value="2025-2027"/>
          <xsd:enumeration value="2022-2024"/>
          <xsd:enumeration value="2019-2021"/>
        </xsd:restriction>
      </xsd:simpleType>
    </xsd:element>
  </xsd:schema>
  <xsd:schema xmlns:xsd="http://www.w3.org/2001/XMLSchema" xmlns:xs="http://www.w3.org/2001/XMLSchema" xmlns:dms="http://schemas.microsoft.com/office/2006/documentManagement/types" xmlns:pc="http://schemas.microsoft.com/office/infopath/2007/PartnerControls" targetNamespace="3e725744-18b3-4209-88a0-529bdad93dc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7a4a6549-1bf4-415a-a751-ff2fe0510740}" ma:internalName="TaxCatchAll" ma:showField="CatchAllData" ma:web="3e725744-18b3-4209-88a0-529bdad93dc0">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rategicPlanningCycle xmlns="9930a4de-1b31-4a5e-916f-d2b1911a9441">2025-2027</StrategicPlanningCycle>
    <j7c787f3e3304781804f9be473973d31 xmlns="9930a4de-1b31-4a5e-916f-d2b1911a944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78488f12-6791-4aad-a5f1-0362641b9957</TermId>
        </TermInfo>
      </Terms>
    </j7c787f3e3304781804f9be473973d31>
    <Status xmlns="9930a4de-1b31-4a5e-916f-d2b1911a9441">Draft</Status>
    <TaxCatchAll xmlns="3e725744-18b3-4209-88a0-529bdad93dc0">
      <Value>3</Value>
    </TaxCatchAll>
    <Document_type xmlns="9930a4de-1b31-4a5e-916f-d2b1911a9441">Environmental Scan</Document_type>
    <Language xmlns="9930a4de-1b31-4a5e-916f-d2b1911a9441">French</Language>
    <_dlc_DocId xmlns="3e725744-18b3-4209-88a0-529bdad93dc0">PLANNINGREPO-1307136261-2351</_dlc_DocId>
    <_dlc_DocIdUrl xmlns="3e725744-18b3-4209-88a0-529bdad93dc0">
      <Url>https://engineerscanada.sharepoint.com/sites/Planning_and_reporting/_layouts/15/DocIdRedir.aspx?ID=PLANNINGREPO-1307136261-2351</Url>
      <Description>PLANNINGREPO-1307136261-2351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7BA63D-A6EA-4F73-A5D6-3D24BF6B9E74}">
  <ds:schemaRefs>
    <ds:schemaRef ds:uri="http://schemas.openxmlformats.org/officeDocument/2006/bibliography"/>
  </ds:schemaRefs>
</ds:datastoreItem>
</file>

<file path=customXml/itemProps2.xml><?xml version="1.0" encoding="utf-8"?>
<ds:datastoreItem xmlns:ds="http://schemas.openxmlformats.org/officeDocument/2006/customXml" ds:itemID="{A65D0785-67CF-44AB-BDF1-D01F97B68946}">
  <ds:schemaRefs>
    <ds:schemaRef ds:uri="http://schemas.microsoft.com/sharepoint/events"/>
  </ds:schemaRefs>
</ds:datastoreItem>
</file>

<file path=customXml/itemProps3.xml><?xml version="1.0" encoding="utf-8"?>
<ds:datastoreItem xmlns:ds="http://schemas.openxmlformats.org/officeDocument/2006/customXml" ds:itemID="{C9BA4663-D2AD-421C-9880-E6B0E46FB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0a4de-1b31-4a5e-916f-d2b1911a9441"/>
    <ds:schemaRef ds:uri="3e725744-18b3-4209-88a0-529bdad93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8C245-99E5-477F-AB7C-AF014F620875}">
  <ds:schemaRefs>
    <ds:schemaRef ds:uri="http://schemas.microsoft.com/office/2006/documentManagement/types"/>
    <ds:schemaRef ds:uri="http://purl.org/dc/terms/"/>
    <ds:schemaRef ds:uri="9930a4de-1b31-4a5e-916f-d2b1911a9441"/>
    <ds:schemaRef ds:uri="http://schemas.microsoft.com/office/infopath/2007/PartnerControls"/>
    <ds:schemaRef ds:uri="http://schemas.openxmlformats.org/package/2006/metadata/core-properties"/>
    <ds:schemaRef ds:uri="http://schemas.microsoft.com/office/2006/metadata/properties"/>
    <ds:schemaRef ds:uri="3e725744-18b3-4209-88a0-529bdad93dc0"/>
    <ds:schemaRef ds:uri="http://www.w3.org/XML/1998/namespace"/>
    <ds:schemaRef ds:uri="http://purl.org/dc/dcmitype/"/>
    <ds:schemaRef ds:uri="http://purl.org/dc/elements/1.1/"/>
  </ds:schemaRefs>
</ds:datastoreItem>
</file>

<file path=customXml/itemProps5.xml><?xml version="1.0" encoding="utf-8"?>
<ds:datastoreItem xmlns:ds="http://schemas.openxmlformats.org/officeDocument/2006/customXml" ds:itemID="{44D472EB-D91D-4A42-87B1-C2D8DEA033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14450</Words>
  <Characters>82365</Characters>
  <Application>Microsoft Office Word</Application>
  <DocSecurity>0</DocSecurity>
  <Lines>686</Lines>
  <Paragraphs>193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2025-27 Environmental scan</vt:lpstr>
      <vt:lpstr>2025-27 Environmental scan</vt:lpstr>
    </vt:vector>
  </TitlesOfParts>
  <Company/>
  <LinksUpToDate>false</LinksUpToDate>
  <CharactersWithSpaces>96622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2025-27 Environmental Scan FR</dc:title>
  <dc:creator>Melanie Ouellette</dc:creator>
  <cp:lastModifiedBy>Matthew Kulka</cp:lastModifiedBy>
  <cp:revision>2</cp:revision>
  <dcterms:created xsi:type="dcterms:W3CDTF">2022-09-16T16:10:00Z</dcterms:created>
  <dcterms:modified xsi:type="dcterms:W3CDTF">2022-09-16T16:10:00Z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0x010100DD79B8132C3E254A81B3C944D2B778F4</vt:lpwstr>
  </property>
  <property fmtid="{D5CDD505-2E9C-101B-9397-08002B2CF9AE}" pid="3" name="Year">
    <vt:lpwstr>3;#2022|78488f12-6791-4aad-a5f1-0362641b9957</vt:lpwstr>
  </property>
  <property fmtid="{D5CDD505-2E9C-101B-9397-08002B2CF9AE}" pid="4" name="_dlc_DocIdItemGuid">
    <vt:lpwstr>d3652da7-5798-4874-a440-aad5658acff3</vt:lpwstr>
  </property>
</Properties>
</file>